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0041D" w14:textId="380122CC" w:rsidR="00541D34" w:rsidRPr="00E35AFC" w:rsidRDefault="0072283A" w:rsidP="003F5B62">
      <w:pPr>
        <w:spacing w:before="0"/>
        <w:rPr>
          <w:rFonts w:asciiTheme="majorHAnsi" w:eastAsia="Times New Roman" w:hAnsiTheme="majorHAnsi" w:cs="Times New Roman"/>
          <w:b/>
          <w:sz w:val="28"/>
          <w:szCs w:val="22"/>
        </w:rPr>
      </w:pPr>
      <w:bookmarkStart w:id="0" w:name="_GoBack"/>
      <w:bookmarkEnd w:id="0"/>
      <w:r>
        <w:rPr>
          <w:rFonts w:asciiTheme="majorHAnsi" w:eastAsia="Times New Roman" w:hAnsiTheme="majorHAnsi" w:cs="Times New Roman"/>
          <w:b/>
          <w:sz w:val="28"/>
          <w:szCs w:val="22"/>
        </w:rPr>
        <w:t>DIBt</w:t>
      </w:r>
      <w:r w:rsidR="00340387">
        <w:rPr>
          <w:rFonts w:asciiTheme="majorHAnsi" w:eastAsia="Times New Roman" w:hAnsiTheme="majorHAnsi" w:cs="Times New Roman"/>
          <w:b/>
          <w:sz w:val="28"/>
          <w:szCs w:val="22"/>
        </w:rPr>
        <w:t>-</w:t>
      </w:r>
      <w:r>
        <w:rPr>
          <w:rFonts w:asciiTheme="majorHAnsi" w:eastAsia="Times New Roman" w:hAnsiTheme="majorHAnsi" w:cs="Times New Roman"/>
          <w:b/>
          <w:sz w:val="28"/>
          <w:szCs w:val="22"/>
        </w:rPr>
        <w:t>Gutachten für SWISS KRONO OSB</w:t>
      </w:r>
      <w:r w:rsidR="003F5B62">
        <w:rPr>
          <w:rFonts w:asciiTheme="majorHAnsi" w:eastAsia="Times New Roman" w:hAnsiTheme="majorHAnsi" w:cs="Times New Roman"/>
          <w:b/>
          <w:sz w:val="28"/>
          <w:szCs w:val="22"/>
        </w:rPr>
        <w:br/>
      </w:r>
      <w:r>
        <w:rPr>
          <w:rFonts w:asciiTheme="majorHAnsi" w:eastAsia="Times New Roman" w:hAnsiTheme="majorHAnsi" w:cs="Times New Roman"/>
          <w:b/>
          <w:sz w:val="28"/>
          <w:szCs w:val="22"/>
        </w:rPr>
        <w:t xml:space="preserve">Verwendbarkeitsnachweis gemäß </w:t>
      </w:r>
      <w:r w:rsidR="001D25A4">
        <w:rPr>
          <w:rFonts w:asciiTheme="majorHAnsi" w:eastAsia="Times New Roman" w:hAnsiTheme="majorHAnsi" w:cs="Times New Roman"/>
          <w:b/>
          <w:sz w:val="28"/>
          <w:szCs w:val="22"/>
        </w:rPr>
        <w:t xml:space="preserve">neuer </w:t>
      </w:r>
      <w:r>
        <w:rPr>
          <w:rFonts w:asciiTheme="majorHAnsi" w:eastAsia="Times New Roman" w:hAnsiTheme="majorHAnsi" w:cs="Times New Roman"/>
          <w:b/>
          <w:sz w:val="28"/>
          <w:szCs w:val="22"/>
        </w:rPr>
        <w:t>MVV TB</w:t>
      </w:r>
      <w:r w:rsidR="00541D34" w:rsidRPr="00541D34">
        <w:rPr>
          <w:rFonts w:asciiTheme="majorHAnsi" w:eastAsia="Times New Roman" w:hAnsiTheme="majorHAnsi" w:cs="Times New Roman"/>
          <w:b/>
          <w:sz w:val="28"/>
          <w:szCs w:val="22"/>
        </w:rPr>
        <w:t xml:space="preserve"> </w:t>
      </w:r>
    </w:p>
    <w:p w14:paraId="533C3986" w14:textId="007BAACF" w:rsidR="00F1364D" w:rsidRPr="00BC3688" w:rsidRDefault="00E35AFC" w:rsidP="003F5B62">
      <w:pPr>
        <w:spacing w:before="0"/>
        <w:rPr>
          <w:rFonts w:asciiTheme="majorHAnsi" w:eastAsia="Times New Roman" w:hAnsiTheme="majorHAnsi" w:cstheme="majorHAnsi"/>
          <w:szCs w:val="22"/>
        </w:rPr>
      </w:pPr>
      <w:r>
        <w:rPr>
          <w:rFonts w:asciiTheme="majorHAnsi" w:eastAsia="Times New Roman" w:hAnsiTheme="majorHAnsi" w:cstheme="majorHAnsi"/>
          <w:szCs w:val="22"/>
        </w:rPr>
        <w:br/>
        <w:t xml:space="preserve">August 2019 – </w:t>
      </w:r>
      <w:bookmarkStart w:id="1" w:name="_Hlk17098655"/>
      <w:r w:rsidR="0064339D">
        <w:rPr>
          <w:rFonts w:asciiTheme="majorHAnsi" w:eastAsia="Times New Roman" w:hAnsiTheme="majorHAnsi" w:cstheme="majorHAnsi"/>
          <w:szCs w:val="22"/>
        </w:rPr>
        <w:t xml:space="preserve">Neu ausgestellte </w:t>
      </w:r>
      <w:r w:rsidR="00BC3688" w:rsidRPr="00BC3688">
        <w:rPr>
          <w:rFonts w:asciiTheme="majorHAnsi" w:eastAsia="Times New Roman" w:hAnsiTheme="majorHAnsi" w:cstheme="majorHAnsi"/>
          <w:szCs w:val="22"/>
        </w:rPr>
        <w:t xml:space="preserve">DIBt-Gutachten bestätigen: </w:t>
      </w:r>
      <w:r w:rsidR="00F1364D" w:rsidRPr="00BC3688">
        <w:rPr>
          <w:rFonts w:asciiTheme="majorHAnsi" w:eastAsia="Times New Roman" w:hAnsiTheme="majorHAnsi" w:cstheme="majorHAnsi"/>
          <w:szCs w:val="22"/>
        </w:rPr>
        <w:t xml:space="preserve">SWISS KRONO OSB-Produkte erfüllen die </w:t>
      </w:r>
      <w:r w:rsidR="00BC3688" w:rsidRPr="00BC3688">
        <w:rPr>
          <w:rFonts w:asciiTheme="majorHAnsi" w:eastAsia="Times New Roman" w:hAnsiTheme="majorHAnsi" w:cstheme="majorHAnsi"/>
          <w:szCs w:val="22"/>
        </w:rPr>
        <w:t xml:space="preserve">zukünftigen </w:t>
      </w:r>
      <w:r w:rsidR="00F1364D" w:rsidRPr="00BC3688">
        <w:rPr>
          <w:rFonts w:asciiTheme="majorHAnsi" w:eastAsia="Times New Roman" w:hAnsiTheme="majorHAnsi" w:cstheme="majorHAnsi"/>
          <w:szCs w:val="22"/>
        </w:rPr>
        <w:t xml:space="preserve">Anforderungen der Musterverwaltungsvorschrift Technische Baubestimmungen hinsichtlich des Gesundheitsschutzes baulicher Anlagen (MVV TB, Anhang 8 ABG). </w:t>
      </w:r>
      <w:r w:rsidR="006B20C4" w:rsidRPr="00BC3688">
        <w:rPr>
          <w:rFonts w:asciiTheme="majorHAnsi" w:eastAsia="Times New Roman" w:hAnsiTheme="majorHAnsi" w:cstheme="majorHAnsi"/>
          <w:szCs w:val="22"/>
        </w:rPr>
        <w:t>I</w:t>
      </w:r>
      <w:r w:rsidR="00F1364D" w:rsidRPr="00BC3688">
        <w:rPr>
          <w:rFonts w:asciiTheme="majorHAnsi" w:eastAsia="Times New Roman" w:hAnsiTheme="majorHAnsi" w:cstheme="majorHAnsi"/>
          <w:szCs w:val="22"/>
        </w:rPr>
        <w:t>m Zuge der Umsetzung der EU-Bauproduktenverordnung</w:t>
      </w:r>
      <w:r w:rsidR="006B20C4" w:rsidRPr="00BC3688">
        <w:rPr>
          <w:rFonts w:asciiTheme="majorHAnsi" w:eastAsia="Times New Roman" w:hAnsiTheme="majorHAnsi" w:cstheme="majorHAnsi"/>
          <w:szCs w:val="22"/>
        </w:rPr>
        <w:t xml:space="preserve"> wurden vom Deutschen Institut für Bautechnik (DIBt) neben dem Brand- und Schallschutz auch die Vorschriften für den Gesundheitsschutz neu geregelt und Grenzwerte für Emissionen festgelegt.</w:t>
      </w:r>
      <w:r w:rsidR="00BC3688" w:rsidRPr="00BC3688">
        <w:rPr>
          <w:rFonts w:asciiTheme="majorHAnsi" w:eastAsia="Times New Roman" w:hAnsiTheme="majorHAnsi" w:cstheme="majorHAnsi"/>
          <w:szCs w:val="22"/>
        </w:rPr>
        <w:t xml:space="preserve"> Die neuen Anforderungen gelten ab 1. Oktober 2019. </w:t>
      </w:r>
    </w:p>
    <w:bookmarkEnd w:id="1"/>
    <w:p w14:paraId="0DCB8299" w14:textId="355FFEE6" w:rsidR="00F1364D" w:rsidRPr="00BC3688" w:rsidRDefault="006B20C4" w:rsidP="006B20C4">
      <w:pPr>
        <w:spacing w:before="0"/>
        <w:rPr>
          <w:rFonts w:asciiTheme="majorHAnsi" w:eastAsia="Times New Roman" w:hAnsiTheme="majorHAnsi" w:cstheme="majorHAnsi"/>
          <w:szCs w:val="22"/>
        </w:rPr>
      </w:pPr>
      <w:r w:rsidRPr="00BC3688">
        <w:rPr>
          <w:rFonts w:asciiTheme="majorHAnsi" w:eastAsia="Times New Roman" w:hAnsiTheme="majorHAnsi" w:cstheme="majorHAnsi"/>
          <w:szCs w:val="22"/>
        </w:rPr>
        <w:t xml:space="preserve">Folgende Gutachten </w:t>
      </w:r>
      <w:r w:rsidR="00BC3688" w:rsidRPr="00BC3688">
        <w:rPr>
          <w:rFonts w:asciiTheme="majorHAnsi" w:eastAsia="Times New Roman" w:hAnsiTheme="majorHAnsi" w:cstheme="majorHAnsi"/>
          <w:szCs w:val="22"/>
        </w:rPr>
        <w:t xml:space="preserve">des DIBt </w:t>
      </w:r>
      <w:r w:rsidRPr="00BC3688">
        <w:rPr>
          <w:rFonts w:asciiTheme="majorHAnsi" w:eastAsia="Times New Roman" w:hAnsiTheme="majorHAnsi" w:cstheme="majorHAnsi"/>
          <w:szCs w:val="22"/>
        </w:rPr>
        <w:t>für SWISS KRONO OSB</w:t>
      </w:r>
      <w:r w:rsidR="003F5B62">
        <w:rPr>
          <w:rFonts w:asciiTheme="majorHAnsi" w:eastAsia="Times New Roman" w:hAnsiTheme="majorHAnsi" w:cstheme="majorHAnsi"/>
          <w:szCs w:val="22"/>
        </w:rPr>
        <w:t>-Produkte aus Heiligengrabe/Brandenburg</w:t>
      </w:r>
      <w:r w:rsidRPr="00BC3688">
        <w:rPr>
          <w:rFonts w:asciiTheme="majorHAnsi" w:eastAsia="Times New Roman" w:hAnsiTheme="majorHAnsi" w:cstheme="majorHAnsi"/>
          <w:szCs w:val="22"/>
        </w:rPr>
        <w:t xml:space="preserve"> liegen vor:</w:t>
      </w:r>
    </w:p>
    <w:p w14:paraId="721BD3FC" w14:textId="347BA78F" w:rsidR="002C614F" w:rsidRPr="00BC3688" w:rsidRDefault="0072283A" w:rsidP="006B20C4">
      <w:pPr>
        <w:pStyle w:val="Listenabsatz"/>
        <w:numPr>
          <w:ilvl w:val="0"/>
          <w:numId w:val="9"/>
        </w:numPr>
        <w:spacing w:after="180" w:line="360" w:lineRule="auto"/>
        <w:rPr>
          <w:rFonts w:asciiTheme="majorHAnsi" w:eastAsia="Times New Roman" w:hAnsiTheme="majorHAnsi" w:cstheme="majorHAnsi"/>
        </w:rPr>
      </w:pPr>
      <w:r w:rsidRPr="00BC3688">
        <w:rPr>
          <w:rFonts w:asciiTheme="majorHAnsi" w:eastAsia="Times New Roman" w:hAnsiTheme="majorHAnsi" w:cstheme="majorHAnsi"/>
        </w:rPr>
        <w:t>G-160-18-001 für SWISS KRONO OSB/3</w:t>
      </w:r>
      <w:r w:rsidR="00E35AFC">
        <w:rPr>
          <w:rFonts w:asciiTheme="majorHAnsi" w:eastAsia="Times New Roman" w:hAnsiTheme="majorHAnsi" w:cstheme="majorHAnsi"/>
        </w:rPr>
        <w:t xml:space="preserve">, </w:t>
      </w:r>
      <w:r w:rsidRPr="00BC3688">
        <w:rPr>
          <w:rFonts w:asciiTheme="majorHAnsi" w:eastAsia="Times New Roman" w:hAnsiTheme="majorHAnsi" w:cstheme="majorHAnsi"/>
        </w:rPr>
        <w:t>SWISS KRONO OSB/4</w:t>
      </w:r>
      <w:r w:rsidR="00BC3688">
        <w:rPr>
          <w:rFonts w:asciiTheme="majorHAnsi" w:eastAsia="Times New Roman" w:hAnsiTheme="majorHAnsi" w:cstheme="majorHAnsi"/>
        </w:rPr>
        <w:t xml:space="preserve"> und SWISS KRONO OSB/F****</w:t>
      </w:r>
    </w:p>
    <w:p w14:paraId="668C9FD5" w14:textId="3235FD38" w:rsidR="0072283A" w:rsidRPr="00BC3688" w:rsidRDefault="0072283A" w:rsidP="006B20C4">
      <w:pPr>
        <w:pStyle w:val="Listenabsatz"/>
        <w:numPr>
          <w:ilvl w:val="0"/>
          <w:numId w:val="9"/>
        </w:numPr>
        <w:spacing w:after="180" w:line="360" w:lineRule="auto"/>
        <w:rPr>
          <w:rFonts w:asciiTheme="majorHAnsi" w:eastAsia="Times New Roman" w:hAnsiTheme="majorHAnsi" w:cstheme="majorHAnsi"/>
        </w:rPr>
      </w:pPr>
      <w:r w:rsidRPr="00BC3688">
        <w:rPr>
          <w:rFonts w:asciiTheme="majorHAnsi" w:eastAsia="Times New Roman" w:hAnsiTheme="majorHAnsi" w:cstheme="majorHAnsi"/>
        </w:rPr>
        <w:t>G-160-18-005 für SWISS KRONO OSB sensitiv</w:t>
      </w:r>
    </w:p>
    <w:p w14:paraId="5C40126D" w14:textId="4671B8D3" w:rsidR="001D25A4" w:rsidRPr="00BC3688" w:rsidRDefault="001D25A4" w:rsidP="001D25A4">
      <w:pPr>
        <w:rPr>
          <w:rFonts w:asciiTheme="majorHAnsi" w:eastAsia="Times New Roman" w:hAnsiTheme="majorHAnsi" w:cstheme="majorHAnsi"/>
          <w:szCs w:val="22"/>
        </w:rPr>
      </w:pPr>
      <w:r w:rsidRPr="00BC3688">
        <w:rPr>
          <w:rFonts w:asciiTheme="majorHAnsi" w:eastAsia="Times New Roman" w:hAnsiTheme="majorHAnsi" w:cstheme="majorHAnsi"/>
          <w:szCs w:val="22"/>
        </w:rPr>
        <w:t xml:space="preserve">Diese Dokumente </w:t>
      </w:r>
      <w:r w:rsidR="00BC3688">
        <w:rPr>
          <w:rFonts w:asciiTheme="majorHAnsi" w:eastAsia="Times New Roman" w:hAnsiTheme="majorHAnsi" w:cstheme="majorHAnsi"/>
          <w:szCs w:val="22"/>
        </w:rPr>
        <w:t>inkl</w:t>
      </w:r>
      <w:r w:rsidR="00023258">
        <w:rPr>
          <w:rFonts w:asciiTheme="majorHAnsi" w:eastAsia="Times New Roman" w:hAnsiTheme="majorHAnsi" w:cstheme="majorHAnsi"/>
          <w:szCs w:val="22"/>
        </w:rPr>
        <w:t>usive</w:t>
      </w:r>
      <w:r w:rsidR="00BC3688">
        <w:rPr>
          <w:rFonts w:asciiTheme="majorHAnsi" w:eastAsia="Times New Roman" w:hAnsiTheme="majorHAnsi" w:cstheme="majorHAnsi"/>
          <w:szCs w:val="22"/>
        </w:rPr>
        <w:t xml:space="preserve"> der Ergebnisse von VOC-Messungen </w:t>
      </w:r>
      <w:r w:rsidRPr="00BC3688">
        <w:rPr>
          <w:rFonts w:asciiTheme="majorHAnsi" w:eastAsia="Times New Roman" w:hAnsiTheme="majorHAnsi" w:cstheme="majorHAnsi"/>
          <w:szCs w:val="22"/>
        </w:rPr>
        <w:t xml:space="preserve">stehen als PDF zum </w:t>
      </w:r>
      <w:hyperlink r:id="rId8" w:history="1">
        <w:r w:rsidRPr="00BC3688">
          <w:rPr>
            <w:rStyle w:val="Hyperlink"/>
            <w:rFonts w:asciiTheme="majorHAnsi" w:eastAsia="Times New Roman" w:hAnsiTheme="majorHAnsi" w:cstheme="majorHAnsi"/>
            <w:szCs w:val="22"/>
          </w:rPr>
          <w:t>Download unter „</w:t>
        </w:r>
        <w:r w:rsidR="003F5B62">
          <w:rPr>
            <w:rStyle w:val="Hyperlink"/>
            <w:rFonts w:asciiTheme="majorHAnsi" w:eastAsia="Times New Roman" w:hAnsiTheme="majorHAnsi" w:cstheme="majorHAnsi"/>
            <w:szCs w:val="22"/>
          </w:rPr>
          <w:t>BAZ-Zulassungen</w:t>
        </w:r>
        <w:r w:rsidRPr="00BC3688">
          <w:rPr>
            <w:rStyle w:val="Hyperlink"/>
            <w:rFonts w:asciiTheme="majorHAnsi" w:eastAsia="Times New Roman" w:hAnsiTheme="majorHAnsi" w:cstheme="majorHAnsi"/>
            <w:szCs w:val="22"/>
          </w:rPr>
          <w:t>“</w:t>
        </w:r>
      </w:hyperlink>
      <w:r w:rsidRPr="00BC3688">
        <w:rPr>
          <w:rFonts w:asciiTheme="majorHAnsi" w:eastAsia="Times New Roman" w:hAnsiTheme="majorHAnsi" w:cstheme="majorHAnsi"/>
          <w:szCs w:val="22"/>
        </w:rPr>
        <w:t xml:space="preserve"> zur Verfügung. </w:t>
      </w:r>
    </w:p>
    <w:p w14:paraId="2126D982" w14:textId="55D1DEAC" w:rsidR="001D25A4" w:rsidRPr="00BC3688" w:rsidRDefault="001D25A4" w:rsidP="001D25A4">
      <w:pPr>
        <w:rPr>
          <w:rFonts w:asciiTheme="majorHAnsi" w:eastAsia="Times New Roman" w:hAnsiTheme="majorHAnsi" w:cstheme="majorHAnsi"/>
          <w:szCs w:val="22"/>
        </w:rPr>
      </w:pPr>
      <w:r w:rsidRPr="00BC3688">
        <w:rPr>
          <w:rFonts w:asciiTheme="majorHAnsi" w:eastAsia="Times New Roman" w:hAnsiTheme="majorHAnsi" w:cstheme="majorHAnsi"/>
          <w:szCs w:val="22"/>
        </w:rPr>
        <w:t>Andere SWISS KRONO-Stan</w:t>
      </w:r>
      <w:r w:rsidR="00BC3688" w:rsidRPr="00BC3688">
        <w:rPr>
          <w:rFonts w:asciiTheme="majorHAnsi" w:eastAsia="Times New Roman" w:hAnsiTheme="majorHAnsi" w:cstheme="majorHAnsi"/>
          <w:szCs w:val="22"/>
        </w:rPr>
        <w:t>d</w:t>
      </w:r>
      <w:r w:rsidRPr="00BC3688">
        <w:rPr>
          <w:rFonts w:asciiTheme="majorHAnsi" w:eastAsia="Times New Roman" w:hAnsiTheme="majorHAnsi" w:cstheme="majorHAnsi"/>
          <w:szCs w:val="22"/>
        </w:rPr>
        <w:t>orte können ebenfalls entsprechende Gutachten vorweisen:</w:t>
      </w:r>
    </w:p>
    <w:p w14:paraId="25E5A106" w14:textId="4D8C6402" w:rsidR="002C614F" w:rsidRPr="00BC3688" w:rsidRDefault="002C614F" w:rsidP="006B20C4">
      <w:pPr>
        <w:pStyle w:val="Listenabsatz"/>
        <w:numPr>
          <w:ilvl w:val="0"/>
          <w:numId w:val="9"/>
        </w:numPr>
        <w:spacing w:after="180" w:line="360" w:lineRule="auto"/>
        <w:rPr>
          <w:rFonts w:asciiTheme="majorHAnsi" w:eastAsia="Times New Roman" w:hAnsiTheme="majorHAnsi" w:cstheme="majorHAnsi"/>
        </w:rPr>
      </w:pPr>
      <w:r w:rsidRPr="00BC3688">
        <w:rPr>
          <w:rFonts w:asciiTheme="majorHAnsi" w:eastAsia="Times New Roman" w:hAnsiTheme="majorHAnsi" w:cstheme="majorHAnsi"/>
        </w:rPr>
        <w:t>G-160-18-</w:t>
      </w:r>
      <w:r w:rsidR="00B3189B">
        <w:rPr>
          <w:rFonts w:asciiTheme="majorHAnsi" w:eastAsia="Times New Roman" w:hAnsiTheme="majorHAnsi" w:cstheme="majorHAnsi"/>
        </w:rPr>
        <w:t>002</w:t>
      </w:r>
      <w:r w:rsidR="00B3189B" w:rsidRPr="00BC3688">
        <w:rPr>
          <w:rFonts w:asciiTheme="majorHAnsi" w:eastAsia="Times New Roman" w:hAnsiTheme="majorHAnsi" w:cstheme="majorHAnsi"/>
        </w:rPr>
        <w:t xml:space="preserve"> </w:t>
      </w:r>
      <w:r w:rsidRPr="00BC3688">
        <w:rPr>
          <w:rFonts w:asciiTheme="majorHAnsi" w:eastAsia="Times New Roman" w:hAnsiTheme="majorHAnsi" w:cstheme="majorHAnsi"/>
        </w:rPr>
        <w:t>für OSB</w:t>
      </w:r>
      <w:r w:rsidR="00455D6E" w:rsidRPr="00BC3688">
        <w:rPr>
          <w:rFonts w:asciiTheme="majorHAnsi" w:eastAsia="Times New Roman" w:hAnsiTheme="majorHAnsi" w:cstheme="majorHAnsi"/>
        </w:rPr>
        <w:t>-Produkte</w:t>
      </w:r>
      <w:r w:rsidRPr="00BC3688">
        <w:rPr>
          <w:rFonts w:asciiTheme="majorHAnsi" w:eastAsia="Times New Roman" w:hAnsiTheme="majorHAnsi" w:cstheme="majorHAnsi"/>
        </w:rPr>
        <w:t xml:space="preserve"> der SWISS KRONO Standorte in </w:t>
      </w:r>
      <w:r w:rsidR="00957B67" w:rsidRPr="00BC3688">
        <w:rPr>
          <w:rFonts w:asciiTheme="majorHAnsi" w:hAnsiTheme="majorHAnsi" w:cstheme="majorHAnsi"/>
        </w:rPr>
        <w:t>Żary</w:t>
      </w:r>
      <w:r w:rsidR="00957B67" w:rsidRPr="00BC3688">
        <w:rPr>
          <w:rFonts w:asciiTheme="majorHAnsi" w:eastAsia="Times New Roman" w:hAnsiTheme="majorHAnsi" w:cstheme="majorHAnsi"/>
        </w:rPr>
        <w:t xml:space="preserve"> </w:t>
      </w:r>
      <w:r w:rsidRPr="00BC3688">
        <w:rPr>
          <w:rFonts w:asciiTheme="majorHAnsi" w:eastAsia="Times New Roman" w:hAnsiTheme="majorHAnsi" w:cstheme="majorHAnsi"/>
        </w:rPr>
        <w:t xml:space="preserve">(Polen), Sully-sur-Loire (Frankreich) und </w:t>
      </w:r>
      <w:r w:rsidRPr="00BC3688">
        <w:rPr>
          <w:rFonts w:asciiTheme="majorHAnsi" w:hAnsiTheme="majorHAnsi" w:cstheme="majorHAnsi"/>
        </w:rPr>
        <w:t xml:space="preserve">Vásárosnamény </w:t>
      </w:r>
      <w:r w:rsidRPr="00BC3688">
        <w:rPr>
          <w:rFonts w:asciiTheme="majorHAnsi" w:eastAsia="Times New Roman" w:hAnsiTheme="majorHAnsi" w:cstheme="majorHAnsi"/>
        </w:rPr>
        <w:t>(Ungarn)</w:t>
      </w:r>
    </w:p>
    <w:p w14:paraId="28256A4B" w14:textId="7CDDF989" w:rsidR="00E35AFC" w:rsidRDefault="003F5B62" w:rsidP="006B20C4">
      <w:pPr>
        <w:spacing w:before="0"/>
        <w:rPr>
          <w:rFonts w:asciiTheme="majorHAnsi" w:eastAsia="Times New Roman" w:hAnsiTheme="majorHAnsi" w:cstheme="majorHAnsi"/>
          <w:szCs w:val="22"/>
        </w:rPr>
      </w:pPr>
      <w:r>
        <w:rPr>
          <w:rFonts w:asciiTheme="majorHAnsi" w:eastAsia="Times New Roman" w:hAnsiTheme="majorHAnsi" w:cstheme="majorHAnsi"/>
          <w:szCs w:val="22"/>
        </w:rPr>
        <w:br/>
      </w:r>
      <w:r w:rsidR="00C82A91" w:rsidRPr="00BC3688">
        <w:rPr>
          <w:rFonts w:asciiTheme="majorHAnsi" w:eastAsia="Times New Roman" w:hAnsiTheme="majorHAnsi" w:cstheme="majorHAnsi"/>
          <w:szCs w:val="22"/>
        </w:rPr>
        <w:t xml:space="preserve">In den Gutachten heißt es: </w:t>
      </w:r>
    </w:p>
    <w:p w14:paraId="10BC3D67" w14:textId="5B3CCCB2" w:rsidR="00C82A91" w:rsidRPr="00BC3688" w:rsidRDefault="00C82A91" w:rsidP="006B20C4">
      <w:pPr>
        <w:spacing w:before="0"/>
        <w:rPr>
          <w:rFonts w:asciiTheme="majorHAnsi" w:eastAsia="Times New Roman" w:hAnsiTheme="majorHAnsi" w:cstheme="majorHAnsi"/>
          <w:szCs w:val="22"/>
        </w:rPr>
      </w:pPr>
      <w:r w:rsidRPr="00BC3688">
        <w:rPr>
          <w:rFonts w:asciiTheme="majorHAnsi" w:eastAsia="Times New Roman" w:hAnsiTheme="majorHAnsi" w:cstheme="majorHAnsi"/>
          <w:szCs w:val="22"/>
        </w:rPr>
        <w:t xml:space="preserve">„Auf Basis der vorgelegten </w:t>
      </w:r>
      <w:r w:rsidR="00E35AFC">
        <w:rPr>
          <w:rFonts w:asciiTheme="majorHAnsi" w:eastAsia="Times New Roman" w:hAnsiTheme="majorHAnsi" w:cstheme="majorHAnsi"/>
          <w:szCs w:val="22"/>
        </w:rPr>
        <w:t>N</w:t>
      </w:r>
      <w:r w:rsidRPr="00BC3688">
        <w:rPr>
          <w:rFonts w:asciiTheme="majorHAnsi" w:eastAsia="Times New Roman" w:hAnsiTheme="majorHAnsi" w:cstheme="majorHAnsi"/>
          <w:szCs w:val="22"/>
        </w:rPr>
        <w:t>achweise wird bestätigt, dass die bauaufsichtlichen Anforderungen an bauliche Anlagen bezüglich des Gesundheitsschutzes in Bezug auf den Einbau der oben genannten Bauprodukte in Aufenthaltsräumen erfüllt werden. (…) Di</w:t>
      </w:r>
      <w:r w:rsidR="00E35AFC">
        <w:rPr>
          <w:rFonts w:asciiTheme="majorHAnsi" w:eastAsia="Times New Roman" w:hAnsiTheme="majorHAnsi" w:cstheme="majorHAnsi"/>
          <w:szCs w:val="22"/>
        </w:rPr>
        <w:t>e</w:t>
      </w:r>
      <w:r w:rsidRPr="00BC3688">
        <w:rPr>
          <w:rFonts w:asciiTheme="majorHAnsi" w:eastAsia="Times New Roman" w:hAnsiTheme="majorHAnsi" w:cstheme="majorHAnsi"/>
          <w:szCs w:val="22"/>
        </w:rPr>
        <w:t xml:space="preserve"> Bewertung des Gehaltes </w:t>
      </w:r>
      <w:r w:rsidR="005069D2" w:rsidRPr="00BC3688">
        <w:rPr>
          <w:rFonts w:asciiTheme="majorHAnsi" w:eastAsia="Times New Roman" w:hAnsiTheme="majorHAnsi" w:cstheme="majorHAnsi"/>
          <w:szCs w:val="22"/>
        </w:rPr>
        <w:lastRenderedPageBreak/>
        <w:t>potenziell</w:t>
      </w:r>
      <w:r w:rsidRPr="00BC3688">
        <w:rPr>
          <w:rFonts w:asciiTheme="majorHAnsi" w:eastAsia="Times New Roman" w:hAnsiTheme="majorHAnsi" w:cstheme="majorHAnsi"/>
          <w:szCs w:val="22"/>
        </w:rPr>
        <w:t xml:space="preserve"> gefährlicher Inhaltsstoffe erfolgte auf Basis der vollständig deklarierten chemischen Zusammensetzung des Produktes. Aufgrund dieser Angaben ist davon auszugehen, dass von dem Produkt bei bestimmungs</w:t>
      </w:r>
      <w:r w:rsidR="0065065C">
        <w:rPr>
          <w:rFonts w:asciiTheme="majorHAnsi" w:eastAsia="Times New Roman" w:hAnsiTheme="majorHAnsi" w:cstheme="majorHAnsi"/>
          <w:szCs w:val="22"/>
        </w:rPr>
        <w:t>ge</w:t>
      </w:r>
      <w:r w:rsidRPr="00BC3688">
        <w:rPr>
          <w:rFonts w:asciiTheme="majorHAnsi" w:eastAsia="Times New Roman" w:hAnsiTheme="majorHAnsi" w:cstheme="majorHAnsi"/>
          <w:szCs w:val="22"/>
        </w:rPr>
        <w:t>mäßer Verwendung keine Gefahren für die Gebäudenutzer ausgehen.“</w:t>
      </w:r>
    </w:p>
    <w:p w14:paraId="147B4E66" w14:textId="77777777" w:rsidR="00235DB8" w:rsidRPr="00235DB8" w:rsidRDefault="00235DB8" w:rsidP="00235DB8">
      <w:pPr>
        <w:rPr>
          <w:rFonts w:asciiTheme="majorHAnsi" w:eastAsia="Times New Roman" w:hAnsiTheme="majorHAnsi" w:cstheme="majorHAnsi"/>
          <w:szCs w:val="22"/>
        </w:rPr>
      </w:pPr>
      <w:bookmarkStart w:id="2" w:name="_Hlk17102352"/>
      <w:r w:rsidRPr="00235DB8">
        <w:rPr>
          <w:rFonts w:asciiTheme="majorHAnsi" w:eastAsia="Times New Roman" w:hAnsiTheme="majorHAnsi" w:cstheme="majorHAnsi"/>
          <w:szCs w:val="22"/>
        </w:rPr>
        <w:t>Damit ist der Nachweis erbracht, dass alle für Innenräume relevante SWISS KRONO OSB-Produkte für diese Zwecke verwendet werden dürfen und den Anforderungen der MVV TB entsprechen.</w:t>
      </w:r>
    </w:p>
    <w:bookmarkEnd w:id="2"/>
    <w:p w14:paraId="2B8EE803" w14:textId="2B9B16FA" w:rsidR="0009423E" w:rsidRDefault="0009423E" w:rsidP="006B20C4">
      <w:pPr>
        <w:spacing w:before="0"/>
        <w:rPr>
          <w:rFonts w:asciiTheme="majorHAnsi" w:eastAsia="Times New Roman" w:hAnsiTheme="majorHAnsi" w:cstheme="majorHAnsi"/>
          <w:szCs w:val="22"/>
        </w:rPr>
      </w:pPr>
    </w:p>
    <w:p w14:paraId="77CD45AA" w14:textId="1467A8FB" w:rsidR="0009423E" w:rsidRPr="00517DED" w:rsidRDefault="00F77152" w:rsidP="006B20C4">
      <w:pPr>
        <w:spacing w:before="0"/>
        <w:rPr>
          <w:rFonts w:asciiTheme="majorHAnsi" w:eastAsia="Times New Roman" w:hAnsiTheme="majorHAnsi" w:cstheme="majorHAnsi"/>
          <w:b/>
          <w:bCs/>
          <w:szCs w:val="22"/>
        </w:rPr>
      </w:pPr>
      <w:r w:rsidRPr="00517DED">
        <w:rPr>
          <w:rFonts w:asciiTheme="majorHAnsi" w:eastAsia="Times New Roman" w:hAnsiTheme="majorHAnsi" w:cstheme="majorHAnsi"/>
          <w:b/>
          <w:bCs/>
          <w:szCs w:val="22"/>
        </w:rPr>
        <w:t>Teilerfolg beim Normenkontrollantrag in Baden-Württemberg</w:t>
      </w:r>
    </w:p>
    <w:p w14:paraId="117742D1" w14:textId="4ED85826" w:rsidR="006515DD" w:rsidRPr="00EE73C2" w:rsidRDefault="00F77152" w:rsidP="006B20C4">
      <w:pPr>
        <w:spacing w:before="0"/>
        <w:rPr>
          <w:rFonts w:asciiTheme="majorHAnsi" w:eastAsia="Times New Roman" w:hAnsiTheme="majorHAnsi" w:cstheme="majorHAnsi"/>
          <w:szCs w:val="22"/>
        </w:rPr>
      </w:pPr>
      <w:r>
        <w:rPr>
          <w:rFonts w:asciiTheme="majorHAnsi" w:eastAsia="Times New Roman" w:hAnsiTheme="majorHAnsi" w:cstheme="majorHAnsi"/>
          <w:szCs w:val="22"/>
        </w:rPr>
        <w:t>Der Verwaltungsgerichtshof Baden-Württemberg hat</w:t>
      </w:r>
      <w:r w:rsidR="00517DED">
        <w:rPr>
          <w:rFonts w:asciiTheme="majorHAnsi" w:eastAsia="Times New Roman" w:hAnsiTheme="majorHAnsi" w:cstheme="majorHAnsi"/>
          <w:szCs w:val="22"/>
        </w:rPr>
        <w:t xml:space="preserve"> im Juli 2019 </w:t>
      </w:r>
      <w:r w:rsidR="00CB6A7D">
        <w:rPr>
          <w:rFonts w:asciiTheme="majorHAnsi" w:eastAsia="Times New Roman" w:hAnsiTheme="majorHAnsi" w:cstheme="majorHAnsi"/>
          <w:szCs w:val="22"/>
        </w:rPr>
        <w:t>die</w:t>
      </w:r>
      <w:r w:rsidR="007E239F">
        <w:rPr>
          <w:rFonts w:asciiTheme="majorHAnsi" w:eastAsia="Times New Roman" w:hAnsiTheme="majorHAnsi" w:cstheme="majorHAnsi"/>
          <w:szCs w:val="22"/>
        </w:rPr>
        <w:t xml:space="preserve"> Verschärfung der Vorgaben zu VOC-Emissionen aus OSB-</w:t>
      </w:r>
      <w:r w:rsidR="00E76F25">
        <w:rPr>
          <w:rFonts w:asciiTheme="majorHAnsi" w:eastAsia="Times New Roman" w:hAnsiTheme="majorHAnsi" w:cstheme="majorHAnsi"/>
          <w:szCs w:val="22"/>
        </w:rPr>
        <w:t>P</w:t>
      </w:r>
      <w:r w:rsidR="007E239F">
        <w:rPr>
          <w:rFonts w:asciiTheme="majorHAnsi" w:eastAsia="Times New Roman" w:hAnsiTheme="majorHAnsi" w:cstheme="majorHAnsi"/>
          <w:szCs w:val="22"/>
        </w:rPr>
        <w:t xml:space="preserve">latten in </w:t>
      </w:r>
      <w:r w:rsidR="006515DD">
        <w:rPr>
          <w:rFonts w:asciiTheme="majorHAnsi" w:eastAsia="Times New Roman" w:hAnsiTheme="majorHAnsi" w:cstheme="majorHAnsi"/>
          <w:szCs w:val="22"/>
        </w:rPr>
        <w:t xml:space="preserve">der neuen Verwaltungsvorschrift </w:t>
      </w:r>
      <w:r w:rsidR="007E239F">
        <w:rPr>
          <w:rFonts w:asciiTheme="majorHAnsi" w:eastAsia="Times New Roman" w:hAnsiTheme="majorHAnsi" w:cstheme="majorHAnsi"/>
          <w:szCs w:val="22"/>
        </w:rPr>
        <w:t xml:space="preserve">Technische Baubestimmungen </w:t>
      </w:r>
      <w:r w:rsidR="006515DD">
        <w:rPr>
          <w:rFonts w:asciiTheme="majorHAnsi" w:eastAsia="Times New Roman" w:hAnsiTheme="majorHAnsi" w:cstheme="majorHAnsi"/>
          <w:szCs w:val="22"/>
        </w:rPr>
        <w:t xml:space="preserve">(VwV TB) </w:t>
      </w:r>
      <w:r w:rsidR="00517DED">
        <w:rPr>
          <w:rFonts w:asciiTheme="majorHAnsi" w:eastAsia="Times New Roman" w:hAnsiTheme="majorHAnsi" w:cstheme="majorHAnsi"/>
          <w:szCs w:val="22"/>
        </w:rPr>
        <w:t xml:space="preserve">für nicht </w:t>
      </w:r>
      <w:r w:rsidR="007E239F">
        <w:rPr>
          <w:rFonts w:asciiTheme="majorHAnsi" w:eastAsia="Times New Roman" w:hAnsiTheme="majorHAnsi" w:cstheme="majorHAnsi"/>
          <w:szCs w:val="22"/>
        </w:rPr>
        <w:t>zulässig</w:t>
      </w:r>
      <w:r w:rsidR="00517DED">
        <w:rPr>
          <w:rFonts w:asciiTheme="majorHAnsi" w:eastAsia="Times New Roman" w:hAnsiTheme="majorHAnsi" w:cstheme="majorHAnsi"/>
          <w:szCs w:val="22"/>
        </w:rPr>
        <w:t xml:space="preserve"> erklärt. Umfassende wissenschaftliche Untersuchungen </w:t>
      </w:r>
      <w:r w:rsidR="00F33851">
        <w:rPr>
          <w:rFonts w:asciiTheme="majorHAnsi" w:eastAsia="Times New Roman" w:hAnsiTheme="majorHAnsi" w:cstheme="majorHAnsi"/>
          <w:szCs w:val="22"/>
        </w:rPr>
        <w:t>konnten</w:t>
      </w:r>
      <w:r w:rsidR="00517DED">
        <w:rPr>
          <w:rFonts w:asciiTheme="majorHAnsi" w:eastAsia="Times New Roman" w:hAnsiTheme="majorHAnsi" w:cstheme="majorHAnsi"/>
          <w:szCs w:val="22"/>
        </w:rPr>
        <w:t xml:space="preserve"> von VOC ausgehende gesundheitsschädliche Wirkungen nicht </w:t>
      </w:r>
      <w:r w:rsidR="00F33851">
        <w:rPr>
          <w:rFonts w:asciiTheme="majorHAnsi" w:eastAsia="Times New Roman" w:hAnsiTheme="majorHAnsi" w:cstheme="majorHAnsi"/>
          <w:szCs w:val="22"/>
        </w:rPr>
        <w:t>nachweisen</w:t>
      </w:r>
      <w:r w:rsidR="00517DED">
        <w:rPr>
          <w:rFonts w:asciiTheme="majorHAnsi" w:eastAsia="Times New Roman" w:hAnsiTheme="majorHAnsi" w:cstheme="majorHAnsi"/>
          <w:szCs w:val="22"/>
        </w:rPr>
        <w:t>.</w:t>
      </w:r>
      <w:r w:rsidR="00331327">
        <w:rPr>
          <w:rFonts w:asciiTheme="majorHAnsi" w:eastAsia="Times New Roman" w:hAnsiTheme="majorHAnsi" w:cstheme="majorHAnsi"/>
          <w:szCs w:val="22"/>
        </w:rPr>
        <w:t xml:space="preserve"> </w:t>
      </w:r>
      <w:r w:rsidR="006515DD">
        <w:rPr>
          <w:rFonts w:asciiTheme="majorHAnsi" w:eastAsia="Times New Roman" w:hAnsiTheme="majorHAnsi" w:cstheme="majorHAnsi"/>
          <w:szCs w:val="22"/>
        </w:rPr>
        <w:t>D</w:t>
      </w:r>
      <w:r w:rsidR="00331327">
        <w:rPr>
          <w:rFonts w:asciiTheme="majorHAnsi" w:eastAsia="Times New Roman" w:hAnsiTheme="majorHAnsi" w:cstheme="majorHAnsi"/>
          <w:szCs w:val="22"/>
        </w:rPr>
        <w:t xml:space="preserve">as Vorliegen einer erforderlichen abstrakten Gefahr </w:t>
      </w:r>
      <w:r w:rsidR="006515DD">
        <w:rPr>
          <w:rFonts w:asciiTheme="majorHAnsi" w:eastAsia="Times New Roman" w:hAnsiTheme="majorHAnsi" w:cstheme="majorHAnsi"/>
          <w:szCs w:val="22"/>
        </w:rPr>
        <w:t>sei daher nicht gegeben</w:t>
      </w:r>
      <w:r w:rsidR="00331327">
        <w:rPr>
          <w:rFonts w:asciiTheme="majorHAnsi" w:eastAsia="Times New Roman" w:hAnsiTheme="majorHAnsi" w:cstheme="majorHAnsi"/>
          <w:szCs w:val="22"/>
        </w:rPr>
        <w:t>.</w:t>
      </w:r>
      <w:r w:rsidR="007E239F">
        <w:rPr>
          <w:rFonts w:asciiTheme="majorHAnsi" w:eastAsia="Times New Roman" w:hAnsiTheme="majorHAnsi" w:cstheme="majorHAnsi"/>
          <w:szCs w:val="22"/>
        </w:rPr>
        <w:t xml:space="preserve"> Die </w:t>
      </w:r>
      <w:r w:rsidR="007E239F" w:rsidRPr="00EE73C2">
        <w:rPr>
          <w:rFonts w:asciiTheme="majorHAnsi" w:eastAsia="Times New Roman" w:hAnsiTheme="majorHAnsi" w:cstheme="majorHAnsi"/>
          <w:szCs w:val="22"/>
        </w:rPr>
        <w:t>Verwaltungsvorschrift wurde deshalb vorläufig außer Kraft gesetzt</w:t>
      </w:r>
      <w:r w:rsidR="00EE74A2" w:rsidRPr="00EE73C2">
        <w:rPr>
          <w:rFonts w:asciiTheme="majorHAnsi" w:eastAsia="Times New Roman" w:hAnsiTheme="majorHAnsi" w:cstheme="majorHAnsi"/>
          <w:szCs w:val="22"/>
        </w:rPr>
        <w:t>.</w:t>
      </w:r>
      <w:r w:rsidR="006515DD" w:rsidRPr="00EE73C2">
        <w:rPr>
          <w:rFonts w:asciiTheme="majorHAnsi" w:eastAsia="Times New Roman" w:hAnsiTheme="majorHAnsi" w:cstheme="majorHAnsi"/>
          <w:szCs w:val="22"/>
        </w:rPr>
        <w:t xml:space="preserve"> </w:t>
      </w:r>
    </w:p>
    <w:p w14:paraId="45962CAF" w14:textId="3DC3894E" w:rsidR="00F77152" w:rsidRPr="00EE73C2" w:rsidRDefault="006515DD" w:rsidP="006B20C4">
      <w:pPr>
        <w:spacing w:before="0"/>
        <w:rPr>
          <w:rFonts w:asciiTheme="majorHAnsi" w:eastAsia="Times New Roman" w:hAnsiTheme="majorHAnsi" w:cstheme="majorHAnsi"/>
          <w:szCs w:val="22"/>
        </w:rPr>
      </w:pPr>
      <w:r w:rsidRPr="00EE73C2">
        <w:rPr>
          <w:rFonts w:asciiTheme="majorHAnsi" w:eastAsia="Times New Roman" w:hAnsiTheme="majorHAnsi" w:cstheme="majorHAnsi"/>
          <w:szCs w:val="22"/>
        </w:rPr>
        <w:t>Hintergrund: Ende letzten Jahres reichte SWISS KRONO Group bei den Verwaltungsgerichten Baden-Württemberg und Sachsen einen Normenkontrollantrag ein, da die korrekte Umsetzung der MVV TB auf Landesebene angezweifelt wird. Ziel ist daher, dass die Rechtmäßigkeit der  VOC-Vorschriften in der Verwaltungsvorschrift Technische Baubestimmungen bzgl. Emissionen überprüft werden.</w:t>
      </w:r>
    </w:p>
    <w:p w14:paraId="79137E51" w14:textId="1825CE31" w:rsidR="00637994" w:rsidRPr="00EE73C2" w:rsidRDefault="00637994" w:rsidP="006B20C4">
      <w:pPr>
        <w:spacing w:before="0"/>
        <w:rPr>
          <w:rFonts w:asciiTheme="majorHAnsi" w:eastAsia="Times New Roman" w:hAnsiTheme="majorHAnsi" w:cstheme="majorHAnsi"/>
          <w:szCs w:val="22"/>
        </w:rPr>
      </w:pPr>
      <w:r w:rsidRPr="00EE73C2">
        <w:rPr>
          <w:rFonts w:asciiTheme="majorHAnsi" w:eastAsia="Times New Roman" w:hAnsiTheme="majorHAnsi" w:cstheme="majorHAnsi"/>
          <w:szCs w:val="22"/>
        </w:rPr>
        <w:t xml:space="preserve">Der vollständige Beschluss des VGH Baden-Württemberg vom 10.07.2019 ist </w:t>
      </w:r>
      <w:hyperlink r:id="rId9" w:history="1">
        <w:r w:rsidRPr="00EE73C2">
          <w:rPr>
            <w:rStyle w:val="Hyperlink"/>
            <w:rFonts w:asciiTheme="majorHAnsi" w:eastAsia="Times New Roman" w:hAnsiTheme="majorHAnsi" w:cstheme="majorHAnsi"/>
            <w:szCs w:val="22"/>
          </w:rPr>
          <w:t>hier</w:t>
        </w:r>
      </w:hyperlink>
      <w:r w:rsidRPr="00EE73C2">
        <w:rPr>
          <w:rFonts w:asciiTheme="majorHAnsi" w:eastAsia="Times New Roman" w:hAnsiTheme="majorHAnsi" w:cstheme="majorHAnsi"/>
          <w:szCs w:val="22"/>
        </w:rPr>
        <w:t xml:space="preserve"> nachzulesen.</w:t>
      </w:r>
    </w:p>
    <w:p w14:paraId="4DB79494" w14:textId="77777777" w:rsidR="00F77152" w:rsidRPr="00EE73C2" w:rsidRDefault="00F77152" w:rsidP="006B20C4">
      <w:pPr>
        <w:spacing w:before="0"/>
        <w:rPr>
          <w:rFonts w:asciiTheme="majorHAnsi" w:eastAsia="Times New Roman" w:hAnsiTheme="majorHAnsi" w:cstheme="majorHAnsi"/>
          <w:szCs w:val="22"/>
        </w:rPr>
      </w:pPr>
    </w:p>
    <w:p w14:paraId="4C75BA27" w14:textId="100E39E2" w:rsidR="00E35AFC" w:rsidRPr="00EE73C2" w:rsidRDefault="00E35AFC" w:rsidP="006B20C4">
      <w:pPr>
        <w:spacing w:before="0"/>
        <w:rPr>
          <w:rFonts w:asciiTheme="majorHAnsi" w:eastAsia="Times New Roman" w:hAnsiTheme="majorHAnsi" w:cstheme="majorHAnsi"/>
          <w:szCs w:val="22"/>
        </w:rPr>
      </w:pPr>
    </w:p>
    <w:p w14:paraId="0CCF4BE7" w14:textId="079F8442" w:rsidR="00EE73C2" w:rsidRDefault="00EE73C2" w:rsidP="006B20C4">
      <w:pPr>
        <w:spacing w:before="0"/>
        <w:rPr>
          <w:rFonts w:asciiTheme="majorHAnsi" w:eastAsia="Times New Roman" w:hAnsiTheme="majorHAnsi" w:cstheme="majorHAnsi"/>
          <w:szCs w:val="22"/>
        </w:rPr>
      </w:pPr>
    </w:p>
    <w:p w14:paraId="0DA19951" w14:textId="0B837AE4" w:rsidR="00EE73C2" w:rsidRDefault="00EE73C2" w:rsidP="006B20C4">
      <w:pPr>
        <w:spacing w:before="0"/>
        <w:rPr>
          <w:rFonts w:asciiTheme="majorHAnsi" w:eastAsia="Times New Roman" w:hAnsiTheme="majorHAnsi" w:cstheme="majorHAnsi"/>
          <w:szCs w:val="22"/>
        </w:rPr>
      </w:pPr>
    </w:p>
    <w:p w14:paraId="4E0E34B9" w14:textId="1852730A" w:rsidR="00EE73C2" w:rsidRPr="00EE73C2" w:rsidRDefault="00EE73C2" w:rsidP="006B20C4">
      <w:pPr>
        <w:spacing w:before="0"/>
        <w:rPr>
          <w:rFonts w:asciiTheme="majorHAnsi" w:eastAsia="Times New Roman" w:hAnsiTheme="majorHAnsi" w:cstheme="majorHAnsi"/>
          <w:b/>
          <w:bCs/>
          <w:szCs w:val="22"/>
        </w:rPr>
      </w:pPr>
      <w:r w:rsidRPr="00EE73C2">
        <w:rPr>
          <w:rFonts w:asciiTheme="majorHAnsi" w:eastAsia="Times New Roman" w:hAnsiTheme="majorHAnsi" w:cstheme="majorHAnsi"/>
          <w:b/>
          <w:bCs/>
          <w:szCs w:val="22"/>
        </w:rPr>
        <w:lastRenderedPageBreak/>
        <w:t>Bildmaterial:</w:t>
      </w:r>
    </w:p>
    <w:p w14:paraId="2E140247" w14:textId="7E1E0CD9" w:rsidR="00EE73C2" w:rsidRPr="00EE73C2" w:rsidRDefault="00EE73C2" w:rsidP="00EE73C2">
      <w:pPr>
        <w:spacing w:before="0" w:after="0"/>
        <w:rPr>
          <w:rFonts w:asciiTheme="majorHAnsi" w:eastAsia="Times New Roman" w:hAnsiTheme="majorHAnsi" w:cstheme="majorHAnsi"/>
          <w:szCs w:val="22"/>
        </w:rPr>
      </w:pPr>
      <w:r w:rsidRPr="00EE73C2">
        <w:rPr>
          <w:rFonts w:asciiTheme="majorHAnsi" w:hAnsiTheme="majorHAnsi" w:cstheme="majorHAnsi"/>
          <w:noProof/>
        </w:rPr>
        <w:drawing>
          <wp:inline distT="0" distB="0" distL="0" distR="0" wp14:anchorId="61DFD68B" wp14:editId="5E69E49B">
            <wp:extent cx="3001472" cy="200977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129"/>
                    <a:stretch/>
                  </pic:blipFill>
                  <pic:spPr bwMode="auto">
                    <a:xfrm>
                      <a:off x="0" y="0"/>
                      <a:ext cx="3008465" cy="2014458"/>
                    </a:xfrm>
                    <a:prstGeom prst="rect">
                      <a:avLst/>
                    </a:prstGeom>
                    <a:ln>
                      <a:noFill/>
                    </a:ln>
                    <a:extLst>
                      <a:ext uri="{53640926-AAD7-44D8-BBD7-CCE9431645EC}">
                        <a14:shadowObscured xmlns:a14="http://schemas.microsoft.com/office/drawing/2010/main"/>
                      </a:ext>
                    </a:extLst>
                  </pic:spPr>
                </pic:pic>
              </a:graphicData>
            </a:graphic>
          </wp:inline>
        </w:drawing>
      </w:r>
    </w:p>
    <w:p w14:paraId="5E09AEF0" w14:textId="70EE45B4" w:rsidR="00EE73C2" w:rsidRPr="00EE73C2" w:rsidRDefault="00EE73C2" w:rsidP="006B20C4">
      <w:pPr>
        <w:spacing w:before="0"/>
        <w:rPr>
          <w:rFonts w:asciiTheme="majorHAnsi" w:eastAsia="Times New Roman" w:hAnsiTheme="majorHAnsi" w:cstheme="majorHAnsi"/>
          <w:szCs w:val="22"/>
        </w:rPr>
      </w:pPr>
      <w:r w:rsidRPr="00EE73C2">
        <w:rPr>
          <w:rFonts w:asciiTheme="majorHAnsi" w:eastAsia="Times New Roman" w:hAnsiTheme="majorHAnsi" w:cstheme="majorHAnsi"/>
          <w:szCs w:val="22"/>
        </w:rPr>
        <w:t xml:space="preserve">Bildnachweis: </w:t>
      </w:r>
      <w:r w:rsidR="002F5E78">
        <w:rPr>
          <w:rFonts w:asciiTheme="majorHAnsi" w:eastAsia="Times New Roman" w:hAnsiTheme="majorHAnsi" w:cstheme="majorHAnsi"/>
          <w:szCs w:val="22"/>
        </w:rPr>
        <w:t>shutterstock.com</w:t>
      </w:r>
    </w:p>
    <w:p w14:paraId="4AD21983" w14:textId="77777777" w:rsidR="00EE73C2" w:rsidRPr="00EE73C2" w:rsidRDefault="00EE73C2" w:rsidP="006B20C4">
      <w:pPr>
        <w:spacing w:before="0"/>
        <w:rPr>
          <w:rFonts w:asciiTheme="majorHAnsi" w:eastAsia="Times New Roman" w:hAnsiTheme="majorHAnsi" w:cstheme="majorHAnsi"/>
          <w:szCs w:val="22"/>
        </w:rPr>
      </w:pPr>
    </w:p>
    <w:p w14:paraId="24341AC3" w14:textId="77777777" w:rsidR="00706562" w:rsidRPr="00EE73C2" w:rsidRDefault="00706562" w:rsidP="00E35AFC">
      <w:pPr>
        <w:spacing w:line="276" w:lineRule="auto"/>
        <w:rPr>
          <w:rFonts w:asciiTheme="majorHAnsi" w:hAnsiTheme="majorHAnsi" w:cstheme="majorHAnsi"/>
        </w:rPr>
      </w:pPr>
      <w:r w:rsidRPr="00EE73C2">
        <w:rPr>
          <w:rFonts w:asciiTheme="majorHAnsi" w:hAnsiTheme="majorHAnsi" w:cstheme="majorHAnsi"/>
          <w:b/>
          <w:bCs/>
        </w:rPr>
        <w:t>Über SWISS KRONO TEX GmbH &amp; Co. KG</w:t>
      </w:r>
    </w:p>
    <w:p w14:paraId="7DF365E1" w14:textId="77777777" w:rsidR="00706562" w:rsidRPr="00E35AFC" w:rsidRDefault="00706562" w:rsidP="00E35AFC">
      <w:pPr>
        <w:spacing w:line="276" w:lineRule="auto"/>
        <w:rPr>
          <w:rStyle w:val="Hyperlink"/>
          <w:rFonts w:asciiTheme="majorHAnsi" w:hAnsiTheme="majorHAnsi" w:cstheme="majorHAnsi"/>
        </w:rPr>
      </w:pPr>
      <w:r w:rsidRPr="00EE73C2">
        <w:rPr>
          <w:rFonts w:asciiTheme="majorHAnsi" w:hAnsiTheme="majorHAnsi" w:cstheme="majorHAnsi"/>
        </w:rPr>
        <w:t>Im Jahr 1993 gegründet gehört die heutige SWISS KRONO TEX GmbH &amp; Co. KG mit Sitz in Heiligengrabe/Brandenburg zur SWISS KRONO Group, einem der weltweit führenden Holzwerkstoffunternehmen. Kernkompetenzen des deutschen Standortes liegen in der Produktion hochwertiger Laminatböden unter der Marke KRONOTEX und leistungsstarker OSB-</w:t>
      </w:r>
      <w:r w:rsidRPr="00E35AFC">
        <w:rPr>
          <w:rFonts w:asciiTheme="majorHAnsi" w:hAnsiTheme="majorHAnsi" w:cstheme="majorHAnsi"/>
        </w:rPr>
        <w:t xml:space="preserve"> und MDF-Platten unter der Marke SWISS KRONO. Das Unternehmen bietet kundenorientierte Lösungen mit innovativen ökologischen Produkten sowie umfassende Beratung und Betreuung. Mit über 700 Mitarbeitern am Standort Heiligengrabe produziert SWISS KRONO TEX GmbH &amp; Co. KG im Bewusstsein ihrer gesellschaftlichen Verantwortung aus dem natürlichen Rohstoff Holz individuelle Holzwerkstoffe und Laminatböden, die in mehr als 90 Länder exportiert werden. </w:t>
      </w:r>
      <w:hyperlink r:id="rId11" w:history="1">
        <w:r w:rsidRPr="00E35AFC">
          <w:rPr>
            <w:rStyle w:val="Hyperlink"/>
            <w:rFonts w:asciiTheme="majorHAnsi" w:hAnsiTheme="majorHAnsi" w:cstheme="majorHAnsi"/>
          </w:rPr>
          <w:t>www.swisskrono.de</w:t>
        </w:r>
      </w:hyperlink>
    </w:p>
    <w:p w14:paraId="7D986E08" w14:textId="77777777" w:rsidR="00706562" w:rsidRPr="00E35AFC" w:rsidRDefault="00706562" w:rsidP="00E35AFC">
      <w:pPr>
        <w:autoSpaceDE w:val="0"/>
        <w:autoSpaceDN w:val="0"/>
        <w:adjustRightInd w:val="0"/>
        <w:spacing w:before="0" w:line="276" w:lineRule="auto"/>
        <w:rPr>
          <w:rFonts w:asciiTheme="majorHAnsi" w:hAnsiTheme="majorHAnsi" w:cstheme="majorHAnsi"/>
          <w:b/>
          <w:bCs/>
          <w:color w:val="000000"/>
          <w:szCs w:val="22"/>
        </w:rPr>
      </w:pPr>
      <w:r w:rsidRPr="00E35AFC">
        <w:rPr>
          <w:rFonts w:asciiTheme="majorHAnsi" w:hAnsiTheme="majorHAnsi" w:cstheme="majorHAnsi"/>
          <w:b/>
          <w:bCs/>
          <w:color w:val="000000"/>
          <w:szCs w:val="22"/>
        </w:rPr>
        <w:br/>
        <w:t>Pressekontakt</w:t>
      </w:r>
    </w:p>
    <w:p w14:paraId="5BC22E81" w14:textId="77777777" w:rsidR="00706562" w:rsidRPr="00E35AFC" w:rsidRDefault="00706562" w:rsidP="00E35AFC">
      <w:pPr>
        <w:autoSpaceDE w:val="0"/>
        <w:autoSpaceDN w:val="0"/>
        <w:adjustRightInd w:val="0"/>
        <w:spacing w:before="0" w:after="0" w:line="276" w:lineRule="auto"/>
        <w:rPr>
          <w:rFonts w:asciiTheme="majorHAnsi" w:hAnsiTheme="majorHAnsi" w:cstheme="majorHAnsi"/>
          <w:color w:val="000000"/>
          <w:szCs w:val="22"/>
        </w:rPr>
      </w:pPr>
      <w:r w:rsidRPr="00E35AFC">
        <w:rPr>
          <w:rFonts w:asciiTheme="majorHAnsi" w:hAnsiTheme="majorHAnsi" w:cstheme="majorHAnsi"/>
          <w:bCs/>
          <w:color w:val="000000"/>
          <w:szCs w:val="22"/>
        </w:rPr>
        <w:t>Ute Bachmann</w:t>
      </w:r>
      <w:r w:rsidRPr="00E35AFC">
        <w:rPr>
          <w:rFonts w:asciiTheme="majorHAnsi" w:hAnsiTheme="majorHAnsi" w:cstheme="majorHAnsi"/>
          <w:bCs/>
          <w:color w:val="000000"/>
          <w:szCs w:val="22"/>
        </w:rPr>
        <w:tab/>
      </w:r>
      <w:r w:rsidRPr="00E35AFC">
        <w:rPr>
          <w:rFonts w:asciiTheme="majorHAnsi" w:hAnsiTheme="majorHAnsi" w:cstheme="majorHAnsi"/>
          <w:bCs/>
          <w:color w:val="000000"/>
          <w:szCs w:val="22"/>
        </w:rPr>
        <w:tab/>
      </w:r>
      <w:r w:rsidRPr="00E35AFC">
        <w:rPr>
          <w:rFonts w:asciiTheme="majorHAnsi" w:hAnsiTheme="majorHAnsi" w:cstheme="majorHAnsi"/>
          <w:bCs/>
          <w:color w:val="000000"/>
          <w:szCs w:val="22"/>
        </w:rPr>
        <w:tab/>
      </w:r>
      <w:r w:rsidRPr="00E35AFC">
        <w:rPr>
          <w:rFonts w:asciiTheme="majorHAnsi" w:hAnsiTheme="majorHAnsi" w:cstheme="majorHAnsi"/>
          <w:bCs/>
          <w:color w:val="000000"/>
          <w:szCs w:val="22"/>
        </w:rPr>
        <w:tab/>
      </w:r>
      <w:r w:rsidRPr="00E35AFC">
        <w:rPr>
          <w:rFonts w:asciiTheme="majorHAnsi" w:hAnsiTheme="majorHAnsi" w:cstheme="majorHAnsi"/>
          <w:bCs/>
          <w:color w:val="000000"/>
          <w:szCs w:val="22"/>
        </w:rPr>
        <w:tab/>
      </w:r>
      <w:r w:rsidRPr="00E35AFC">
        <w:rPr>
          <w:rFonts w:asciiTheme="majorHAnsi" w:hAnsiTheme="majorHAnsi" w:cstheme="majorHAnsi"/>
          <w:bCs/>
          <w:color w:val="000000"/>
          <w:szCs w:val="22"/>
        </w:rPr>
        <w:tab/>
      </w:r>
      <w:r w:rsidRPr="00E35AFC">
        <w:rPr>
          <w:rFonts w:asciiTheme="majorHAnsi" w:hAnsiTheme="majorHAnsi" w:cstheme="majorHAnsi"/>
          <w:color w:val="000000"/>
          <w:szCs w:val="22"/>
        </w:rPr>
        <w:t>SWISS KRONO TEX GmbH &amp; Co. KG</w:t>
      </w:r>
    </w:p>
    <w:p w14:paraId="437EDF9B" w14:textId="77777777" w:rsidR="00706562" w:rsidRPr="00E35AFC" w:rsidRDefault="00706562" w:rsidP="00E35AFC">
      <w:pPr>
        <w:autoSpaceDE w:val="0"/>
        <w:autoSpaceDN w:val="0"/>
        <w:adjustRightInd w:val="0"/>
        <w:spacing w:before="0" w:after="0" w:line="276" w:lineRule="auto"/>
        <w:rPr>
          <w:rFonts w:asciiTheme="majorHAnsi" w:hAnsiTheme="majorHAnsi" w:cstheme="majorHAnsi"/>
          <w:color w:val="000000"/>
          <w:szCs w:val="22"/>
        </w:rPr>
      </w:pPr>
      <w:r w:rsidRPr="00E35AFC">
        <w:rPr>
          <w:rFonts w:asciiTheme="majorHAnsi" w:eastAsia="Cambria" w:hAnsiTheme="majorHAnsi" w:cstheme="majorHAnsi"/>
          <w:bCs/>
          <w:color w:val="000000"/>
          <w:szCs w:val="22"/>
        </w:rPr>
        <w:t xml:space="preserve">T +49 176 99938586 </w:t>
      </w:r>
      <w:r w:rsidRPr="00E35AFC">
        <w:rPr>
          <w:rFonts w:asciiTheme="majorHAnsi" w:eastAsia="Cambria" w:hAnsiTheme="majorHAnsi" w:cstheme="majorHAnsi"/>
          <w:bCs/>
          <w:color w:val="000000"/>
          <w:szCs w:val="22"/>
        </w:rPr>
        <w:tab/>
      </w:r>
      <w:r w:rsidRPr="00E35AFC">
        <w:rPr>
          <w:rFonts w:asciiTheme="majorHAnsi" w:eastAsia="Cambria" w:hAnsiTheme="majorHAnsi" w:cstheme="majorHAnsi"/>
          <w:bCs/>
          <w:color w:val="000000"/>
          <w:szCs w:val="22"/>
        </w:rPr>
        <w:tab/>
      </w:r>
      <w:r w:rsidRPr="00E35AFC">
        <w:rPr>
          <w:rFonts w:asciiTheme="majorHAnsi" w:eastAsia="Cambria" w:hAnsiTheme="majorHAnsi" w:cstheme="majorHAnsi"/>
          <w:bCs/>
          <w:color w:val="000000"/>
          <w:szCs w:val="22"/>
        </w:rPr>
        <w:tab/>
      </w:r>
      <w:r w:rsidRPr="00E35AFC">
        <w:rPr>
          <w:rFonts w:asciiTheme="majorHAnsi" w:eastAsia="Cambria" w:hAnsiTheme="majorHAnsi" w:cstheme="majorHAnsi"/>
          <w:bCs/>
          <w:color w:val="000000"/>
          <w:szCs w:val="22"/>
        </w:rPr>
        <w:tab/>
      </w:r>
      <w:r w:rsidRPr="00E35AFC">
        <w:rPr>
          <w:rFonts w:asciiTheme="majorHAnsi" w:eastAsia="Cambria" w:hAnsiTheme="majorHAnsi" w:cstheme="majorHAnsi"/>
          <w:bCs/>
          <w:color w:val="000000"/>
          <w:szCs w:val="22"/>
        </w:rPr>
        <w:tab/>
      </w:r>
      <w:r w:rsidRPr="00E35AFC">
        <w:rPr>
          <w:rFonts w:asciiTheme="majorHAnsi" w:hAnsiTheme="majorHAnsi" w:cstheme="majorHAnsi"/>
          <w:color w:val="000000"/>
          <w:szCs w:val="22"/>
        </w:rPr>
        <w:t>Wittstocker Chaussee 1</w:t>
      </w:r>
    </w:p>
    <w:p w14:paraId="755527DB" w14:textId="77777777" w:rsidR="00706562" w:rsidRPr="00E35AFC" w:rsidRDefault="00AA2F3B" w:rsidP="00E35AFC">
      <w:pPr>
        <w:spacing w:before="0" w:after="0" w:line="276" w:lineRule="auto"/>
        <w:jc w:val="both"/>
        <w:rPr>
          <w:rStyle w:val="Hyperlink"/>
          <w:rFonts w:asciiTheme="majorHAnsi" w:eastAsia="Cambria" w:hAnsiTheme="majorHAnsi" w:cstheme="majorHAnsi"/>
          <w:bCs/>
          <w:color w:val="auto"/>
          <w:szCs w:val="22"/>
          <w:u w:val="none"/>
        </w:rPr>
      </w:pPr>
      <w:hyperlink r:id="rId12" w:history="1">
        <w:r w:rsidR="00706562" w:rsidRPr="00E35AFC">
          <w:rPr>
            <w:rStyle w:val="Hyperlink"/>
            <w:rFonts w:asciiTheme="majorHAnsi" w:eastAsia="Cambria" w:hAnsiTheme="majorHAnsi" w:cstheme="majorHAnsi"/>
            <w:bCs/>
            <w:szCs w:val="22"/>
          </w:rPr>
          <w:t>u.bachmann@werbeagentur-nowack.de</w:t>
        </w:r>
      </w:hyperlink>
      <w:r w:rsidR="00706562" w:rsidRPr="00E35AFC">
        <w:rPr>
          <w:rStyle w:val="Hyperlink"/>
          <w:rFonts w:asciiTheme="majorHAnsi" w:eastAsia="Cambria" w:hAnsiTheme="majorHAnsi" w:cstheme="majorHAnsi"/>
          <w:bCs/>
          <w:color w:val="auto"/>
          <w:szCs w:val="22"/>
          <w:u w:val="none"/>
        </w:rPr>
        <w:tab/>
      </w:r>
      <w:r w:rsidR="00706562" w:rsidRPr="00E35AFC">
        <w:rPr>
          <w:rStyle w:val="Hyperlink"/>
          <w:rFonts w:asciiTheme="majorHAnsi" w:eastAsia="Cambria" w:hAnsiTheme="majorHAnsi" w:cstheme="majorHAnsi"/>
          <w:bCs/>
          <w:color w:val="auto"/>
          <w:szCs w:val="22"/>
          <w:u w:val="none"/>
        </w:rPr>
        <w:tab/>
        <w:t>16909 Heiligengrabe</w:t>
      </w:r>
    </w:p>
    <w:p w14:paraId="5EE6E1A3" w14:textId="77777777" w:rsidR="00706562" w:rsidRPr="00E35AFC" w:rsidRDefault="00706562" w:rsidP="00E35AFC">
      <w:pPr>
        <w:spacing w:before="0" w:line="276" w:lineRule="auto"/>
        <w:jc w:val="both"/>
        <w:rPr>
          <w:rFonts w:asciiTheme="majorHAnsi" w:hAnsiTheme="majorHAnsi" w:cstheme="majorHAnsi"/>
          <w:szCs w:val="22"/>
        </w:rPr>
      </w:pPr>
      <w:r w:rsidRPr="00E35AFC">
        <w:rPr>
          <w:rStyle w:val="Hyperlink"/>
          <w:rFonts w:asciiTheme="majorHAnsi" w:eastAsia="Cambria" w:hAnsiTheme="majorHAnsi" w:cstheme="majorHAnsi"/>
          <w:bCs/>
          <w:color w:val="auto"/>
          <w:szCs w:val="22"/>
          <w:u w:val="none"/>
        </w:rPr>
        <w:tab/>
      </w:r>
      <w:r w:rsidRPr="00E35AFC">
        <w:rPr>
          <w:rStyle w:val="Hyperlink"/>
          <w:rFonts w:asciiTheme="majorHAnsi" w:eastAsia="Cambria" w:hAnsiTheme="majorHAnsi" w:cstheme="majorHAnsi"/>
          <w:bCs/>
          <w:color w:val="auto"/>
          <w:szCs w:val="22"/>
          <w:u w:val="none"/>
        </w:rPr>
        <w:tab/>
      </w:r>
      <w:r w:rsidRPr="00E35AFC">
        <w:rPr>
          <w:rStyle w:val="Hyperlink"/>
          <w:rFonts w:asciiTheme="majorHAnsi" w:eastAsia="Cambria" w:hAnsiTheme="majorHAnsi" w:cstheme="majorHAnsi"/>
          <w:bCs/>
          <w:color w:val="auto"/>
          <w:szCs w:val="22"/>
          <w:u w:val="none"/>
        </w:rPr>
        <w:tab/>
      </w:r>
      <w:r w:rsidRPr="00E35AFC">
        <w:rPr>
          <w:rStyle w:val="Hyperlink"/>
          <w:rFonts w:asciiTheme="majorHAnsi" w:eastAsia="Cambria" w:hAnsiTheme="majorHAnsi" w:cstheme="majorHAnsi"/>
          <w:bCs/>
          <w:color w:val="auto"/>
          <w:szCs w:val="22"/>
          <w:u w:val="none"/>
        </w:rPr>
        <w:tab/>
      </w:r>
      <w:r w:rsidRPr="00E35AFC">
        <w:rPr>
          <w:rStyle w:val="Hyperlink"/>
          <w:rFonts w:asciiTheme="majorHAnsi" w:eastAsia="Cambria" w:hAnsiTheme="majorHAnsi" w:cstheme="majorHAnsi"/>
          <w:bCs/>
          <w:color w:val="auto"/>
          <w:szCs w:val="22"/>
          <w:u w:val="none"/>
        </w:rPr>
        <w:tab/>
      </w:r>
      <w:r w:rsidRPr="00E35AFC">
        <w:rPr>
          <w:rStyle w:val="Hyperlink"/>
          <w:rFonts w:asciiTheme="majorHAnsi" w:eastAsia="Cambria" w:hAnsiTheme="majorHAnsi" w:cstheme="majorHAnsi"/>
          <w:bCs/>
          <w:color w:val="auto"/>
          <w:szCs w:val="22"/>
          <w:u w:val="none"/>
        </w:rPr>
        <w:tab/>
      </w:r>
      <w:r w:rsidRPr="00E35AFC">
        <w:rPr>
          <w:rStyle w:val="Hyperlink"/>
          <w:rFonts w:asciiTheme="majorHAnsi" w:eastAsia="Cambria" w:hAnsiTheme="majorHAnsi" w:cstheme="majorHAnsi"/>
          <w:bCs/>
          <w:color w:val="auto"/>
          <w:szCs w:val="22"/>
          <w:u w:val="none"/>
        </w:rPr>
        <w:tab/>
      </w:r>
      <w:hyperlink r:id="rId13" w:history="1">
        <w:r w:rsidRPr="00E35AFC">
          <w:rPr>
            <w:rStyle w:val="Hyperlink"/>
            <w:rFonts w:asciiTheme="majorHAnsi" w:eastAsia="Cambria" w:hAnsiTheme="majorHAnsi" w:cstheme="majorHAnsi"/>
            <w:bCs/>
            <w:szCs w:val="22"/>
          </w:rPr>
          <w:t>www.swisskrono.de</w:t>
        </w:r>
      </w:hyperlink>
      <w:r w:rsidRPr="00E35AFC">
        <w:rPr>
          <w:rStyle w:val="Hyperlink"/>
          <w:rFonts w:asciiTheme="majorHAnsi" w:eastAsia="Cambria" w:hAnsiTheme="majorHAnsi" w:cstheme="majorHAnsi"/>
          <w:bCs/>
          <w:color w:val="auto"/>
          <w:szCs w:val="22"/>
          <w:u w:val="none"/>
        </w:rPr>
        <w:t xml:space="preserve"> </w:t>
      </w:r>
    </w:p>
    <w:sectPr w:rsidR="00706562" w:rsidRPr="00E35AFC" w:rsidSect="00A0238A">
      <w:headerReference w:type="default" r:id="rId14"/>
      <w:footerReference w:type="default" r:id="rId15"/>
      <w:pgSz w:w="11900" w:h="16840"/>
      <w:pgMar w:top="3374" w:right="1552" w:bottom="1701"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A0C41" w14:textId="77777777" w:rsidR="00AA2F3B" w:rsidRDefault="00AA2F3B">
      <w:pPr>
        <w:spacing w:before="0" w:after="0" w:line="240" w:lineRule="auto"/>
      </w:pPr>
      <w:r>
        <w:separator/>
      </w:r>
    </w:p>
  </w:endnote>
  <w:endnote w:type="continuationSeparator" w:id="0">
    <w:p w14:paraId="39E602A1" w14:textId="77777777" w:rsidR="00AA2F3B" w:rsidRDefault="00AA2F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57 Condensed">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9A4D4" w14:textId="77777777" w:rsidR="00541858" w:rsidRPr="001D7694" w:rsidRDefault="00541858" w:rsidP="00FD09C9">
    <w:pPr>
      <w:pStyle w:val="Fuzeile"/>
      <w:tabs>
        <w:tab w:val="clear" w:pos="9072"/>
        <w:tab w:val="right" w:pos="8789"/>
      </w:tabs>
      <w:rPr>
        <w:rFonts w:asciiTheme="majorHAnsi" w:hAnsiTheme="majorHAnsi"/>
      </w:rPr>
    </w:pPr>
    <w:r w:rsidRPr="001D7694">
      <w:rPr>
        <w:rStyle w:val="Seitenzahl"/>
        <w:rFonts w:asciiTheme="majorHAnsi" w:hAnsiTheme="majorHAnsi"/>
      </w:rPr>
      <w:tab/>
    </w:r>
    <w:r w:rsidRPr="001D7694">
      <w:rPr>
        <w:rStyle w:val="Seitenzahl"/>
        <w:rFonts w:asciiTheme="majorHAnsi" w:hAnsiTheme="majorHAnsi"/>
      </w:rPr>
      <w:tab/>
      <w:t xml:space="preserve">Seite </w:t>
    </w:r>
    <w:r w:rsidR="004430E3"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004430E3" w:rsidRPr="001D7694">
      <w:rPr>
        <w:rStyle w:val="Seitenzahl"/>
        <w:rFonts w:asciiTheme="majorHAnsi" w:hAnsiTheme="majorHAnsi"/>
      </w:rPr>
      <w:fldChar w:fldCharType="separate"/>
    </w:r>
    <w:r w:rsidR="003B4EE2">
      <w:rPr>
        <w:rStyle w:val="Seitenzahl"/>
        <w:rFonts w:asciiTheme="majorHAnsi" w:hAnsiTheme="majorHAnsi"/>
        <w:noProof/>
      </w:rPr>
      <w:t>8</w:t>
    </w:r>
    <w:r w:rsidR="004430E3" w:rsidRPr="001D7694">
      <w:rPr>
        <w:rStyle w:val="Seitenzahl"/>
        <w:rFonts w:asciiTheme="majorHAnsi" w:hAnsiTheme="majorHAnsi"/>
      </w:rPr>
      <w:fldChar w:fldCharType="end"/>
    </w:r>
    <w:r w:rsidRPr="001D7694">
      <w:rPr>
        <w:rStyle w:val="Seitenzahl"/>
        <w:rFonts w:asciiTheme="majorHAnsi" w:hAnsiTheme="majorHAnsi"/>
      </w:rPr>
      <w:t xml:space="preserve"> von </w:t>
    </w:r>
    <w:r w:rsidR="004430E3"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004430E3" w:rsidRPr="001D7694">
      <w:rPr>
        <w:rStyle w:val="Seitenzahl"/>
        <w:rFonts w:asciiTheme="majorHAnsi" w:hAnsiTheme="majorHAnsi"/>
      </w:rPr>
      <w:fldChar w:fldCharType="separate"/>
    </w:r>
    <w:r w:rsidR="003B4EE2">
      <w:rPr>
        <w:rStyle w:val="Seitenzahl"/>
        <w:rFonts w:asciiTheme="majorHAnsi" w:hAnsiTheme="majorHAnsi"/>
        <w:noProof/>
      </w:rPr>
      <w:t>8</w:t>
    </w:r>
    <w:r w:rsidR="004430E3" w:rsidRPr="001D7694">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99F2C" w14:textId="77777777" w:rsidR="00AA2F3B" w:rsidRDefault="00AA2F3B">
      <w:pPr>
        <w:spacing w:before="0" w:after="0" w:line="240" w:lineRule="auto"/>
      </w:pPr>
      <w:r>
        <w:separator/>
      </w:r>
    </w:p>
  </w:footnote>
  <w:footnote w:type="continuationSeparator" w:id="0">
    <w:p w14:paraId="53DF9CCD" w14:textId="77777777" w:rsidR="00AA2F3B" w:rsidRDefault="00AA2F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C6418" w14:textId="4D613A6D" w:rsidR="00C212FA" w:rsidRPr="007B042A" w:rsidRDefault="00541858" w:rsidP="00825AC6">
    <w:pPr>
      <w:pStyle w:val="Kopfzeile"/>
      <w:rPr>
        <w:rFonts w:asciiTheme="majorHAnsi" w:hAnsiTheme="majorHAnsi"/>
      </w:rPr>
    </w:pPr>
    <w:r w:rsidRPr="007B042A">
      <w:rPr>
        <w:rFonts w:asciiTheme="majorHAnsi" w:hAnsiTheme="majorHAnsi"/>
        <w:noProof/>
        <w:lang w:val="de-CH" w:eastAsia="de-CH"/>
      </w:rPr>
      <w:drawing>
        <wp:anchor distT="0" distB="0" distL="114300" distR="114300" simplePos="0" relativeHeight="251658240" behindDoc="1" locked="1" layoutInCell="1" allowOverlap="1" wp14:anchorId="69FB2789" wp14:editId="63289107">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anchor>
      </w:drawing>
    </w:r>
    <w:r w:rsidR="0018584D">
      <w:rPr>
        <w:rFonts w:asciiTheme="majorHAnsi" w:hAnsiTheme="majorHAnsi"/>
      </w:rPr>
      <w:t>Pressemitteilung</w:t>
    </w:r>
    <w:r w:rsidR="0088586B">
      <w:rPr>
        <w:rFonts w:asciiTheme="majorHAnsi" w:hAnsiTheme="majorHAns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1"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2"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3"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361B58A7"/>
    <w:multiLevelType w:val="hybridMultilevel"/>
    <w:tmpl w:val="72A47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D57FD8"/>
    <w:multiLevelType w:val="multilevel"/>
    <w:tmpl w:val="CEEA8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DB1B77"/>
    <w:multiLevelType w:val="multilevel"/>
    <w:tmpl w:val="D10C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44153D"/>
    <w:multiLevelType w:val="multilevel"/>
    <w:tmpl w:val="184A3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BE5EA2"/>
    <w:multiLevelType w:val="hybridMultilevel"/>
    <w:tmpl w:val="B742CE0A"/>
    <w:lvl w:ilvl="0" w:tplc="CA1C4768">
      <w:start w:val="7"/>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260FBC"/>
    <w:multiLevelType w:val="multilevel"/>
    <w:tmpl w:val="C1205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7"/>
  </w:num>
  <w:num w:numId="6">
    <w:abstractNumId w:val="9"/>
  </w:num>
  <w:num w:numId="7">
    <w:abstractNumId w:val="6"/>
  </w:num>
  <w:num w:numId="8">
    <w:abstractNumId w:val="5"/>
  </w:num>
  <w:num w:numId="9">
    <w:abstractNumId w:val="4"/>
  </w:num>
  <w:num w:numId="1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98D"/>
    <w:rsid w:val="000003D5"/>
    <w:rsid w:val="00011E31"/>
    <w:rsid w:val="000130FD"/>
    <w:rsid w:val="00013B09"/>
    <w:rsid w:val="000157AC"/>
    <w:rsid w:val="00023258"/>
    <w:rsid w:val="00024A90"/>
    <w:rsid w:val="00025FAE"/>
    <w:rsid w:val="0002774F"/>
    <w:rsid w:val="000407AA"/>
    <w:rsid w:val="0004251C"/>
    <w:rsid w:val="00043407"/>
    <w:rsid w:val="00052A53"/>
    <w:rsid w:val="00054867"/>
    <w:rsid w:val="00054BB8"/>
    <w:rsid w:val="00057A7E"/>
    <w:rsid w:val="00057B20"/>
    <w:rsid w:val="00060B0F"/>
    <w:rsid w:val="00060CAB"/>
    <w:rsid w:val="00060E8D"/>
    <w:rsid w:val="00061E58"/>
    <w:rsid w:val="00062704"/>
    <w:rsid w:val="000636BA"/>
    <w:rsid w:val="0007397C"/>
    <w:rsid w:val="0007690E"/>
    <w:rsid w:val="00077045"/>
    <w:rsid w:val="00084112"/>
    <w:rsid w:val="0008445A"/>
    <w:rsid w:val="00087451"/>
    <w:rsid w:val="00090298"/>
    <w:rsid w:val="000930D0"/>
    <w:rsid w:val="0009423E"/>
    <w:rsid w:val="00094E51"/>
    <w:rsid w:val="0009775E"/>
    <w:rsid w:val="00097E6B"/>
    <w:rsid w:val="000B0697"/>
    <w:rsid w:val="000B156F"/>
    <w:rsid w:val="000B26D1"/>
    <w:rsid w:val="000B4F04"/>
    <w:rsid w:val="000B5AEB"/>
    <w:rsid w:val="000C3512"/>
    <w:rsid w:val="000C71DF"/>
    <w:rsid w:val="000D4485"/>
    <w:rsid w:val="000D4595"/>
    <w:rsid w:val="000D463D"/>
    <w:rsid w:val="000D79A6"/>
    <w:rsid w:val="000E2E41"/>
    <w:rsid w:val="000E3A8E"/>
    <w:rsid w:val="000E403B"/>
    <w:rsid w:val="000F3117"/>
    <w:rsid w:val="000F5F34"/>
    <w:rsid w:val="00105A74"/>
    <w:rsid w:val="001073E0"/>
    <w:rsid w:val="00112381"/>
    <w:rsid w:val="0011477E"/>
    <w:rsid w:val="00115226"/>
    <w:rsid w:val="00115B63"/>
    <w:rsid w:val="00117F28"/>
    <w:rsid w:val="0012619C"/>
    <w:rsid w:val="00127B3F"/>
    <w:rsid w:val="00131B9A"/>
    <w:rsid w:val="00131E76"/>
    <w:rsid w:val="0013238F"/>
    <w:rsid w:val="00132EC5"/>
    <w:rsid w:val="001340D2"/>
    <w:rsid w:val="00141231"/>
    <w:rsid w:val="00142CDA"/>
    <w:rsid w:val="0014483B"/>
    <w:rsid w:val="00145EEA"/>
    <w:rsid w:val="00146163"/>
    <w:rsid w:val="00146FA9"/>
    <w:rsid w:val="00150985"/>
    <w:rsid w:val="00150F2E"/>
    <w:rsid w:val="00152D15"/>
    <w:rsid w:val="001579C9"/>
    <w:rsid w:val="0016071B"/>
    <w:rsid w:val="0016427D"/>
    <w:rsid w:val="00164F8E"/>
    <w:rsid w:val="00165B9B"/>
    <w:rsid w:val="0016771D"/>
    <w:rsid w:val="001702D1"/>
    <w:rsid w:val="00170AD9"/>
    <w:rsid w:val="00174D85"/>
    <w:rsid w:val="00175B53"/>
    <w:rsid w:val="00180897"/>
    <w:rsid w:val="00180FEF"/>
    <w:rsid w:val="001837A2"/>
    <w:rsid w:val="0018386D"/>
    <w:rsid w:val="00183CE5"/>
    <w:rsid w:val="0018584D"/>
    <w:rsid w:val="0019015A"/>
    <w:rsid w:val="0019152F"/>
    <w:rsid w:val="00196616"/>
    <w:rsid w:val="001B2639"/>
    <w:rsid w:val="001B66EC"/>
    <w:rsid w:val="001B7C2F"/>
    <w:rsid w:val="001C7E58"/>
    <w:rsid w:val="001D11D5"/>
    <w:rsid w:val="001D1D27"/>
    <w:rsid w:val="001D25A4"/>
    <w:rsid w:val="001D7694"/>
    <w:rsid w:val="001D7A06"/>
    <w:rsid w:val="001E1AF7"/>
    <w:rsid w:val="001E5475"/>
    <w:rsid w:val="001E715B"/>
    <w:rsid w:val="001F1868"/>
    <w:rsid w:val="001F1B34"/>
    <w:rsid w:val="001F30B2"/>
    <w:rsid w:val="001F4007"/>
    <w:rsid w:val="001F448B"/>
    <w:rsid w:val="001F51AF"/>
    <w:rsid w:val="001F7648"/>
    <w:rsid w:val="00201A22"/>
    <w:rsid w:val="00201FBA"/>
    <w:rsid w:val="00206604"/>
    <w:rsid w:val="002070A9"/>
    <w:rsid w:val="0021032C"/>
    <w:rsid w:val="00210BFC"/>
    <w:rsid w:val="002127BA"/>
    <w:rsid w:val="002128F1"/>
    <w:rsid w:val="00215BD4"/>
    <w:rsid w:val="00215C4F"/>
    <w:rsid w:val="00216D5C"/>
    <w:rsid w:val="00223FEA"/>
    <w:rsid w:val="00226A4A"/>
    <w:rsid w:val="002336CF"/>
    <w:rsid w:val="00233C9C"/>
    <w:rsid w:val="00233CA7"/>
    <w:rsid w:val="00234C9E"/>
    <w:rsid w:val="00235DB8"/>
    <w:rsid w:val="00241A3B"/>
    <w:rsid w:val="002422A1"/>
    <w:rsid w:val="002539C2"/>
    <w:rsid w:val="00253FE5"/>
    <w:rsid w:val="00255164"/>
    <w:rsid w:val="00255B5E"/>
    <w:rsid w:val="00257BCF"/>
    <w:rsid w:val="00261DF2"/>
    <w:rsid w:val="002620E0"/>
    <w:rsid w:val="00262F0E"/>
    <w:rsid w:val="002636D0"/>
    <w:rsid w:val="0026567E"/>
    <w:rsid w:val="00266659"/>
    <w:rsid w:val="002666CC"/>
    <w:rsid w:val="002723AB"/>
    <w:rsid w:val="00272935"/>
    <w:rsid w:val="002733EE"/>
    <w:rsid w:val="00273D25"/>
    <w:rsid w:val="0027453C"/>
    <w:rsid w:val="00276D62"/>
    <w:rsid w:val="00280731"/>
    <w:rsid w:val="002828E4"/>
    <w:rsid w:val="00282A92"/>
    <w:rsid w:val="0029016E"/>
    <w:rsid w:val="0029194F"/>
    <w:rsid w:val="002946CF"/>
    <w:rsid w:val="002967F9"/>
    <w:rsid w:val="002A63D4"/>
    <w:rsid w:val="002B0A61"/>
    <w:rsid w:val="002B2ACC"/>
    <w:rsid w:val="002B2BA8"/>
    <w:rsid w:val="002B373A"/>
    <w:rsid w:val="002B734E"/>
    <w:rsid w:val="002C03CC"/>
    <w:rsid w:val="002C2B88"/>
    <w:rsid w:val="002C5FE9"/>
    <w:rsid w:val="002C614F"/>
    <w:rsid w:val="002C70CA"/>
    <w:rsid w:val="002D41FA"/>
    <w:rsid w:val="002E113F"/>
    <w:rsid w:val="002E2FE6"/>
    <w:rsid w:val="002E5A47"/>
    <w:rsid w:val="002E5D5A"/>
    <w:rsid w:val="002E79A1"/>
    <w:rsid w:val="002F1378"/>
    <w:rsid w:val="002F16FF"/>
    <w:rsid w:val="002F1D3F"/>
    <w:rsid w:val="002F389A"/>
    <w:rsid w:val="002F3AEF"/>
    <w:rsid w:val="002F3E8F"/>
    <w:rsid w:val="002F57C0"/>
    <w:rsid w:val="002F5E78"/>
    <w:rsid w:val="002F60E1"/>
    <w:rsid w:val="002F7A8E"/>
    <w:rsid w:val="003043EA"/>
    <w:rsid w:val="0030637C"/>
    <w:rsid w:val="0031128C"/>
    <w:rsid w:val="00314281"/>
    <w:rsid w:val="00327D0E"/>
    <w:rsid w:val="00331327"/>
    <w:rsid w:val="00333E4F"/>
    <w:rsid w:val="00335B22"/>
    <w:rsid w:val="00335C9E"/>
    <w:rsid w:val="00337888"/>
    <w:rsid w:val="00340387"/>
    <w:rsid w:val="0034078D"/>
    <w:rsid w:val="003409DB"/>
    <w:rsid w:val="00342AC3"/>
    <w:rsid w:val="00343AA9"/>
    <w:rsid w:val="003500DA"/>
    <w:rsid w:val="0035141B"/>
    <w:rsid w:val="00352E2F"/>
    <w:rsid w:val="0035362B"/>
    <w:rsid w:val="003550DC"/>
    <w:rsid w:val="0036007A"/>
    <w:rsid w:val="00360ECA"/>
    <w:rsid w:val="00361CB1"/>
    <w:rsid w:val="003622AB"/>
    <w:rsid w:val="00363703"/>
    <w:rsid w:val="0036706A"/>
    <w:rsid w:val="00373177"/>
    <w:rsid w:val="003735C6"/>
    <w:rsid w:val="00374AA2"/>
    <w:rsid w:val="00377572"/>
    <w:rsid w:val="0038117A"/>
    <w:rsid w:val="003816E1"/>
    <w:rsid w:val="003835CB"/>
    <w:rsid w:val="00383929"/>
    <w:rsid w:val="00383F8B"/>
    <w:rsid w:val="00384D7B"/>
    <w:rsid w:val="00385FD4"/>
    <w:rsid w:val="00394BAC"/>
    <w:rsid w:val="00394F1E"/>
    <w:rsid w:val="003A079A"/>
    <w:rsid w:val="003A58AB"/>
    <w:rsid w:val="003A783B"/>
    <w:rsid w:val="003B19FB"/>
    <w:rsid w:val="003B33F2"/>
    <w:rsid w:val="003B4EE2"/>
    <w:rsid w:val="003C08DC"/>
    <w:rsid w:val="003C55F7"/>
    <w:rsid w:val="003C7C41"/>
    <w:rsid w:val="003D2FD9"/>
    <w:rsid w:val="003D6E11"/>
    <w:rsid w:val="003E0B3E"/>
    <w:rsid w:val="003E2B19"/>
    <w:rsid w:val="003E5E84"/>
    <w:rsid w:val="003E6230"/>
    <w:rsid w:val="003F0CF0"/>
    <w:rsid w:val="003F5288"/>
    <w:rsid w:val="003F5ADC"/>
    <w:rsid w:val="003F5B62"/>
    <w:rsid w:val="00403A7F"/>
    <w:rsid w:val="0040635B"/>
    <w:rsid w:val="004114D8"/>
    <w:rsid w:val="0041473C"/>
    <w:rsid w:val="00415AB0"/>
    <w:rsid w:val="0041726D"/>
    <w:rsid w:val="004205A0"/>
    <w:rsid w:val="00423AC3"/>
    <w:rsid w:val="00424408"/>
    <w:rsid w:val="004268D7"/>
    <w:rsid w:val="0043561D"/>
    <w:rsid w:val="00440EB0"/>
    <w:rsid w:val="004430E3"/>
    <w:rsid w:val="00446160"/>
    <w:rsid w:val="00447420"/>
    <w:rsid w:val="00455D6E"/>
    <w:rsid w:val="00456448"/>
    <w:rsid w:val="00460C3B"/>
    <w:rsid w:val="00461E4E"/>
    <w:rsid w:val="00463E28"/>
    <w:rsid w:val="004663C7"/>
    <w:rsid w:val="00480A28"/>
    <w:rsid w:val="00482F72"/>
    <w:rsid w:val="004852A0"/>
    <w:rsid w:val="00487D85"/>
    <w:rsid w:val="00490199"/>
    <w:rsid w:val="004A251B"/>
    <w:rsid w:val="004A31FC"/>
    <w:rsid w:val="004A4472"/>
    <w:rsid w:val="004A51F6"/>
    <w:rsid w:val="004A6B68"/>
    <w:rsid w:val="004B1AA0"/>
    <w:rsid w:val="004B2959"/>
    <w:rsid w:val="004B318B"/>
    <w:rsid w:val="004B32C5"/>
    <w:rsid w:val="004B406E"/>
    <w:rsid w:val="004B7B26"/>
    <w:rsid w:val="004C2890"/>
    <w:rsid w:val="004C4792"/>
    <w:rsid w:val="004C7923"/>
    <w:rsid w:val="004D5FC8"/>
    <w:rsid w:val="004D6DBB"/>
    <w:rsid w:val="004D6E3B"/>
    <w:rsid w:val="004E2C38"/>
    <w:rsid w:val="004E38D5"/>
    <w:rsid w:val="004E3AEC"/>
    <w:rsid w:val="004E5090"/>
    <w:rsid w:val="004E62CC"/>
    <w:rsid w:val="004F3E39"/>
    <w:rsid w:val="004F4F71"/>
    <w:rsid w:val="00502179"/>
    <w:rsid w:val="00502B86"/>
    <w:rsid w:val="00503360"/>
    <w:rsid w:val="0050527F"/>
    <w:rsid w:val="005067BB"/>
    <w:rsid w:val="005069D2"/>
    <w:rsid w:val="00507CCD"/>
    <w:rsid w:val="00510066"/>
    <w:rsid w:val="00512B5A"/>
    <w:rsid w:val="00513E85"/>
    <w:rsid w:val="00514D81"/>
    <w:rsid w:val="005177A1"/>
    <w:rsid w:val="00517DED"/>
    <w:rsid w:val="0052038D"/>
    <w:rsid w:val="00522E12"/>
    <w:rsid w:val="00523C25"/>
    <w:rsid w:val="005255C2"/>
    <w:rsid w:val="005300B0"/>
    <w:rsid w:val="00530317"/>
    <w:rsid w:val="00531FE8"/>
    <w:rsid w:val="0053248C"/>
    <w:rsid w:val="00533A7A"/>
    <w:rsid w:val="00533CC6"/>
    <w:rsid w:val="00537CCE"/>
    <w:rsid w:val="00537F8A"/>
    <w:rsid w:val="00541858"/>
    <w:rsid w:val="00541D34"/>
    <w:rsid w:val="005424AF"/>
    <w:rsid w:val="0054407B"/>
    <w:rsid w:val="00550AEE"/>
    <w:rsid w:val="00551F6F"/>
    <w:rsid w:val="00552556"/>
    <w:rsid w:val="00553CC0"/>
    <w:rsid w:val="00560CA3"/>
    <w:rsid w:val="00560E40"/>
    <w:rsid w:val="00564AB6"/>
    <w:rsid w:val="0056652E"/>
    <w:rsid w:val="00570AA2"/>
    <w:rsid w:val="0057136E"/>
    <w:rsid w:val="0058322B"/>
    <w:rsid w:val="005863D6"/>
    <w:rsid w:val="00587ED7"/>
    <w:rsid w:val="0059448E"/>
    <w:rsid w:val="00595761"/>
    <w:rsid w:val="00595E0D"/>
    <w:rsid w:val="0059609B"/>
    <w:rsid w:val="00597567"/>
    <w:rsid w:val="00597CE7"/>
    <w:rsid w:val="005A2F83"/>
    <w:rsid w:val="005A2F8D"/>
    <w:rsid w:val="005A48AF"/>
    <w:rsid w:val="005A55E5"/>
    <w:rsid w:val="005A5BE1"/>
    <w:rsid w:val="005B2AC3"/>
    <w:rsid w:val="005B55FE"/>
    <w:rsid w:val="005C122E"/>
    <w:rsid w:val="005C4D49"/>
    <w:rsid w:val="005C739F"/>
    <w:rsid w:val="005D02EC"/>
    <w:rsid w:val="005D1453"/>
    <w:rsid w:val="005D1CB8"/>
    <w:rsid w:val="005D2301"/>
    <w:rsid w:val="005D40A0"/>
    <w:rsid w:val="005D7EFC"/>
    <w:rsid w:val="005E1FD3"/>
    <w:rsid w:val="005E2630"/>
    <w:rsid w:val="005E2926"/>
    <w:rsid w:val="005E2B9D"/>
    <w:rsid w:val="005F0761"/>
    <w:rsid w:val="005F0B59"/>
    <w:rsid w:val="005F2AFA"/>
    <w:rsid w:val="005F3081"/>
    <w:rsid w:val="005F6112"/>
    <w:rsid w:val="00601C5A"/>
    <w:rsid w:val="006042EB"/>
    <w:rsid w:val="006045D9"/>
    <w:rsid w:val="00604B6B"/>
    <w:rsid w:val="006101B9"/>
    <w:rsid w:val="006112FD"/>
    <w:rsid w:val="00611652"/>
    <w:rsid w:val="00616A2C"/>
    <w:rsid w:val="00620432"/>
    <w:rsid w:val="0062101D"/>
    <w:rsid w:val="00626317"/>
    <w:rsid w:val="00633C15"/>
    <w:rsid w:val="00637994"/>
    <w:rsid w:val="006402D7"/>
    <w:rsid w:val="00642AA6"/>
    <w:rsid w:val="0064339D"/>
    <w:rsid w:val="00643987"/>
    <w:rsid w:val="0065065C"/>
    <w:rsid w:val="006513D6"/>
    <w:rsid w:val="006515DD"/>
    <w:rsid w:val="00651EAD"/>
    <w:rsid w:val="006547B3"/>
    <w:rsid w:val="00673C0D"/>
    <w:rsid w:val="006743B6"/>
    <w:rsid w:val="00674A26"/>
    <w:rsid w:val="00676BC7"/>
    <w:rsid w:val="00682F0C"/>
    <w:rsid w:val="00684C96"/>
    <w:rsid w:val="00684F95"/>
    <w:rsid w:val="00690669"/>
    <w:rsid w:val="00693D8F"/>
    <w:rsid w:val="006A061E"/>
    <w:rsid w:val="006A1468"/>
    <w:rsid w:val="006A406E"/>
    <w:rsid w:val="006A7921"/>
    <w:rsid w:val="006B20C4"/>
    <w:rsid w:val="006B27EA"/>
    <w:rsid w:val="006B4710"/>
    <w:rsid w:val="006B7217"/>
    <w:rsid w:val="006C1360"/>
    <w:rsid w:val="006C58B6"/>
    <w:rsid w:val="006C6D2D"/>
    <w:rsid w:val="006D350E"/>
    <w:rsid w:val="006D363A"/>
    <w:rsid w:val="006D42B3"/>
    <w:rsid w:val="006E06DD"/>
    <w:rsid w:val="006E158A"/>
    <w:rsid w:val="006E2BB2"/>
    <w:rsid w:val="00701F0D"/>
    <w:rsid w:val="00702881"/>
    <w:rsid w:val="0070330A"/>
    <w:rsid w:val="00703495"/>
    <w:rsid w:val="007058B5"/>
    <w:rsid w:val="00706013"/>
    <w:rsid w:val="00706562"/>
    <w:rsid w:val="007138A1"/>
    <w:rsid w:val="0072283A"/>
    <w:rsid w:val="00722BFA"/>
    <w:rsid w:val="00722F8A"/>
    <w:rsid w:val="00725655"/>
    <w:rsid w:val="00725D7A"/>
    <w:rsid w:val="007275B0"/>
    <w:rsid w:val="00731674"/>
    <w:rsid w:val="007337F9"/>
    <w:rsid w:val="00735529"/>
    <w:rsid w:val="00743FB5"/>
    <w:rsid w:val="00744312"/>
    <w:rsid w:val="00745DCC"/>
    <w:rsid w:val="007461AD"/>
    <w:rsid w:val="00750392"/>
    <w:rsid w:val="00750B9A"/>
    <w:rsid w:val="00750BEB"/>
    <w:rsid w:val="00751CC1"/>
    <w:rsid w:val="00755CF0"/>
    <w:rsid w:val="00755E65"/>
    <w:rsid w:val="0075760D"/>
    <w:rsid w:val="007605EA"/>
    <w:rsid w:val="007629C7"/>
    <w:rsid w:val="00765BB9"/>
    <w:rsid w:val="00765F10"/>
    <w:rsid w:val="007678BB"/>
    <w:rsid w:val="00772D04"/>
    <w:rsid w:val="0077736A"/>
    <w:rsid w:val="007805D2"/>
    <w:rsid w:val="00780743"/>
    <w:rsid w:val="0078160F"/>
    <w:rsid w:val="007857B8"/>
    <w:rsid w:val="007A1395"/>
    <w:rsid w:val="007A1D6A"/>
    <w:rsid w:val="007A1EDE"/>
    <w:rsid w:val="007A2343"/>
    <w:rsid w:val="007A2702"/>
    <w:rsid w:val="007A3582"/>
    <w:rsid w:val="007A583E"/>
    <w:rsid w:val="007A7CCF"/>
    <w:rsid w:val="007B042A"/>
    <w:rsid w:val="007D0A4A"/>
    <w:rsid w:val="007D18D0"/>
    <w:rsid w:val="007D2F80"/>
    <w:rsid w:val="007D3E96"/>
    <w:rsid w:val="007D698D"/>
    <w:rsid w:val="007D6EDF"/>
    <w:rsid w:val="007D7364"/>
    <w:rsid w:val="007E239F"/>
    <w:rsid w:val="007E51E8"/>
    <w:rsid w:val="007E7303"/>
    <w:rsid w:val="007F23EC"/>
    <w:rsid w:val="007F4163"/>
    <w:rsid w:val="0080177C"/>
    <w:rsid w:val="0080247D"/>
    <w:rsid w:val="008024B3"/>
    <w:rsid w:val="00802C1D"/>
    <w:rsid w:val="00803E96"/>
    <w:rsid w:val="00817CF8"/>
    <w:rsid w:val="00820730"/>
    <w:rsid w:val="00822609"/>
    <w:rsid w:val="00824398"/>
    <w:rsid w:val="00825519"/>
    <w:rsid w:val="00825AC6"/>
    <w:rsid w:val="0083141C"/>
    <w:rsid w:val="008322D6"/>
    <w:rsid w:val="0083247F"/>
    <w:rsid w:val="00834C5B"/>
    <w:rsid w:val="00842EA7"/>
    <w:rsid w:val="0084487F"/>
    <w:rsid w:val="00847485"/>
    <w:rsid w:val="00850704"/>
    <w:rsid w:val="00850813"/>
    <w:rsid w:val="00850E20"/>
    <w:rsid w:val="00851C53"/>
    <w:rsid w:val="00853BB2"/>
    <w:rsid w:val="00853BF5"/>
    <w:rsid w:val="0085565A"/>
    <w:rsid w:val="00855C9D"/>
    <w:rsid w:val="00856AF9"/>
    <w:rsid w:val="00861243"/>
    <w:rsid w:val="00861CC7"/>
    <w:rsid w:val="00862FCD"/>
    <w:rsid w:val="00864EC7"/>
    <w:rsid w:val="008665D0"/>
    <w:rsid w:val="00871971"/>
    <w:rsid w:val="00872514"/>
    <w:rsid w:val="008738D5"/>
    <w:rsid w:val="00873C11"/>
    <w:rsid w:val="0088250D"/>
    <w:rsid w:val="0088586B"/>
    <w:rsid w:val="00890E9B"/>
    <w:rsid w:val="00891963"/>
    <w:rsid w:val="00894DD6"/>
    <w:rsid w:val="008958D2"/>
    <w:rsid w:val="0089676B"/>
    <w:rsid w:val="008968A5"/>
    <w:rsid w:val="008971B2"/>
    <w:rsid w:val="0089736F"/>
    <w:rsid w:val="0089768D"/>
    <w:rsid w:val="00897804"/>
    <w:rsid w:val="008A356A"/>
    <w:rsid w:val="008A4F02"/>
    <w:rsid w:val="008A7B3B"/>
    <w:rsid w:val="008B0326"/>
    <w:rsid w:val="008B0696"/>
    <w:rsid w:val="008B33FA"/>
    <w:rsid w:val="008C4CAE"/>
    <w:rsid w:val="008C684C"/>
    <w:rsid w:val="008C6F92"/>
    <w:rsid w:val="008C7908"/>
    <w:rsid w:val="008D06AA"/>
    <w:rsid w:val="008D0EF7"/>
    <w:rsid w:val="008D1066"/>
    <w:rsid w:val="008D119C"/>
    <w:rsid w:val="008D59D0"/>
    <w:rsid w:val="008E08E3"/>
    <w:rsid w:val="008E1E73"/>
    <w:rsid w:val="008E28FB"/>
    <w:rsid w:val="008E35D9"/>
    <w:rsid w:val="008E388C"/>
    <w:rsid w:val="008E5902"/>
    <w:rsid w:val="008E5EE5"/>
    <w:rsid w:val="008E7C08"/>
    <w:rsid w:val="00900EA2"/>
    <w:rsid w:val="009016DC"/>
    <w:rsid w:val="00903078"/>
    <w:rsid w:val="00903A42"/>
    <w:rsid w:val="00904327"/>
    <w:rsid w:val="00904A70"/>
    <w:rsid w:val="009065ED"/>
    <w:rsid w:val="00910FD9"/>
    <w:rsid w:val="00915254"/>
    <w:rsid w:val="0091542F"/>
    <w:rsid w:val="00915A5E"/>
    <w:rsid w:val="00923017"/>
    <w:rsid w:val="009238F3"/>
    <w:rsid w:val="00925C54"/>
    <w:rsid w:val="0093119E"/>
    <w:rsid w:val="00931354"/>
    <w:rsid w:val="00931D35"/>
    <w:rsid w:val="009325E5"/>
    <w:rsid w:val="0093308C"/>
    <w:rsid w:val="009330A4"/>
    <w:rsid w:val="00940583"/>
    <w:rsid w:val="00943871"/>
    <w:rsid w:val="009457FE"/>
    <w:rsid w:val="00946E47"/>
    <w:rsid w:val="00950922"/>
    <w:rsid w:val="00952B17"/>
    <w:rsid w:val="00952C16"/>
    <w:rsid w:val="00957067"/>
    <w:rsid w:val="00957B67"/>
    <w:rsid w:val="00962E10"/>
    <w:rsid w:val="00963326"/>
    <w:rsid w:val="00965B64"/>
    <w:rsid w:val="009708C0"/>
    <w:rsid w:val="00970E7A"/>
    <w:rsid w:val="0097147A"/>
    <w:rsid w:val="00975478"/>
    <w:rsid w:val="00975EFC"/>
    <w:rsid w:val="00976929"/>
    <w:rsid w:val="00976DCF"/>
    <w:rsid w:val="00976E45"/>
    <w:rsid w:val="009811EE"/>
    <w:rsid w:val="00981F08"/>
    <w:rsid w:val="009874FC"/>
    <w:rsid w:val="00987D45"/>
    <w:rsid w:val="00991C39"/>
    <w:rsid w:val="00992C05"/>
    <w:rsid w:val="009A5281"/>
    <w:rsid w:val="009A756A"/>
    <w:rsid w:val="009B0B04"/>
    <w:rsid w:val="009B25D7"/>
    <w:rsid w:val="009C25A0"/>
    <w:rsid w:val="009C31AA"/>
    <w:rsid w:val="009C4305"/>
    <w:rsid w:val="009C519C"/>
    <w:rsid w:val="009C6A82"/>
    <w:rsid w:val="009C6E33"/>
    <w:rsid w:val="009C6FC4"/>
    <w:rsid w:val="009C7887"/>
    <w:rsid w:val="009D38D1"/>
    <w:rsid w:val="009D52CB"/>
    <w:rsid w:val="009E1C88"/>
    <w:rsid w:val="009E2B4B"/>
    <w:rsid w:val="009E468E"/>
    <w:rsid w:val="009F2F0F"/>
    <w:rsid w:val="009F3FF4"/>
    <w:rsid w:val="00A0238A"/>
    <w:rsid w:val="00A05327"/>
    <w:rsid w:val="00A05D6E"/>
    <w:rsid w:val="00A10778"/>
    <w:rsid w:val="00A12BF4"/>
    <w:rsid w:val="00A15BF2"/>
    <w:rsid w:val="00A15DE3"/>
    <w:rsid w:val="00A17FD0"/>
    <w:rsid w:val="00A217A2"/>
    <w:rsid w:val="00A24152"/>
    <w:rsid w:val="00A316F6"/>
    <w:rsid w:val="00A3288E"/>
    <w:rsid w:val="00A343F3"/>
    <w:rsid w:val="00A35EBF"/>
    <w:rsid w:val="00A42D64"/>
    <w:rsid w:val="00A4324D"/>
    <w:rsid w:val="00A4334B"/>
    <w:rsid w:val="00A439FA"/>
    <w:rsid w:val="00A442A5"/>
    <w:rsid w:val="00A45246"/>
    <w:rsid w:val="00A45472"/>
    <w:rsid w:val="00A51610"/>
    <w:rsid w:val="00A52254"/>
    <w:rsid w:val="00A53CFC"/>
    <w:rsid w:val="00A540E1"/>
    <w:rsid w:val="00A565E7"/>
    <w:rsid w:val="00A56626"/>
    <w:rsid w:val="00A568B9"/>
    <w:rsid w:val="00A601C2"/>
    <w:rsid w:val="00A619A2"/>
    <w:rsid w:val="00A6503F"/>
    <w:rsid w:val="00A656E0"/>
    <w:rsid w:val="00A73CD3"/>
    <w:rsid w:val="00A74204"/>
    <w:rsid w:val="00A748DB"/>
    <w:rsid w:val="00A758FF"/>
    <w:rsid w:val="00A76AA6"/>
    <w:rsid w:val="00A81BB0"/>
    <w:rsid w:val="00A82CE1"/>
    <w:rsid w:val="00A83429"/>
    <w:rsid w:val="00A85E27"/>
    <w:rsid w:val="00A86015"/>
    <w:rsid w:val="00A86C01"/>
    <w:rsid w:val="00A87951"/>
    <w:rsid w:val="00A908F4"/>
    <w:rsid w:val="00A93ECF"/>
    <w:rsid w:val="00A96B03"/>
    <w:rsid w:val="00A976C6"/>
    <w:rsid w:val="00AA1D25"/>
    <w:rsid w:val="00AA298C"/>
    <w:rsid w:val="00AA2F3B"/>
    <w:rsid w:val="00AA46DF"/>
    <w:rsid w:val="00AA5DCB"/>
    <w:rsid w:val="00AB0B1E"/>
    <w:rsid w:val="00AB1FC3"/>
    <w:rsid w:val="00AB2297"/>
    <w:rsid w:val="00AB61F6"/>
    <w:rsid w:val="00AB7C4C"/>
    <w:rsid w:val="00AC1534"/>
    <w:rsid w:val="00AC2A32"/>
    <w:rsid w:val="00AC50DB"/>
    <w:rsid w:val="00AC6E0C"/>
    <w:rsid w:val="00AD35F5"/>
    <w:rsid w:val="00AD413F"/>
    <w:rsid w:val="00AD5E21"/>
    <w:rsid w:val="00AD75BE"/>
    <w:rsid w:val="00AE1C55"/>
    <w:rsid w:val="00AE6C2E"/>
    <w:rsid w:val="00AF1996"/>
    <w:rsid w:val="00AF5186"/>
    <w:rsid w:val="00AF5257"/>
    <w:rsid w:val="00AF575B"/>
    <w:rsid w:val="00AF68D8"/>
    <w:rsid w:val="00B00AFD"/>
    <w:rsid w:val="00B11303"/>
    <w:rsid w:val="00B11467"/>
    <w:rsid w:val="00B12827"/>
    <w:rsid w:val="00B14B30"/>
    <w:rsid w:val="00B2378B"/>
    <w:rsid w:val="00B26CB1"/>
    <w:rsid w:val="00B3189B"/>
    <w:rsid w:val="00B31CF0"/>
    <w:rsid w:val="00B34C86"/>
    <w:rsid w:val="00B350C4"/>
    <w:rsid w:val="00B373E0"/>
    <w:rsid w:val="00B37C5E"/>
    <w:rsid w:val="00B427BA"/>
    <w:rsid w:val="00B44929"/>
    <w:rsid w:val="00B45217"/>
    <w:rsid w:val="00B45BD0"/>
    <w:rsid w:val="00B50DD2"/>
    <w:rsid w:val="00B52D54"/>
    <w:rsid w:val="00B53981"/>
    <w:rsid w:val="00B57112"/>
    <w:rsid w:val="00B57A60"/>
    <w:rsid w:val="00B61860"/>
    <w:rsid w:val="00B67490"/>
    <w:rsid w:val="00B712A4"/>
    <w:rsid w:val="00B76F6C"/>
    <w:rsid w:val="00B83017"/>
    <w:rsid w:val="00B83936"/>
    <w:rsid w:val="00B91617"/>
    <w:rsid w:val="00BA3AD5"/>
    <w:rsid w:val="00BA4EAF"/>
    <w:rsid w:val="00BA5406"/>
    <w:rsid w:val="00BA5C21"/>
    <w:rsid w:val="00BA6592"/>
    <w:rsid w:val="00BB1367"/>
    <w:rsid w:val="00BB15F0"/>
    <w:rsid w:val="00BC35EE"/>
    <w:rsid w:val="00BC3688"/>
    <w:rsid w:val="00BC4907"/>
    <w:rsid w:val="00BD015A"/>
    <w:rsid w:val="00BD41C9"/>
    <w:rsid w:val="00BD57DB"/>
    <w:rsid w:val="00BE19AF"/>
    <w:rsid w:val="00BE45C6"/>
    <w:rsid w:val="00BF027D"/>
    <w:rsid w:val="00BF4F94"/>
    <w:rsid w:val="00BF7C40"/>
    <w:rsid w:val="00C04228"/>
    <w:rsid w:val="00C12B6F"/>
    <w:rsid w:val="00C144FE"/>
    <w:rsid w:val="00C17A54"/>
    <w:rsid w:val="00C212FA"/>
    <w:rsid w:val="00C2207B"/>
    <w:rsid w:val="00C23033"/>
    <w:rsid w:val="00C23834"/>
    <w:rsid w:val="00C23E52"/>
    <w:rsid w:val="00C2551A"/>
    <w:rsid w:val="00C30CAA"/>
    <w:rsid w:val="00C331F0"/>
    <w:rsid w:val="00C35D55"/>
    <w:rsid w:val="00C36C39"/>
    <w:rsid w:val="00C37D22"/>
    <w:rsid w:val="00C42C6C"/>
    <w:rsid w:val="00C43719"/>
    <w:rsid w:val="00C44E55"/>
    <w:rsid w:val="00C46768"/>
    <w:rsid w:val="00C47EC8"/>
    <w:rsid w:val="00C51849"/>
    <w:rsid w:val="00C52A80"/>
    <w:rsid w:val="00C5420D"/>
    <w:rsid w:val="00C544FD"/>
    <w:rsid w:val="00C54C2F"/>
    <w:rsid w:val="00C55282"/>
    <w:rsid w:val="00C61549"/>
    <w:rsid w:val="00C72660"/>
    <w:rsid w:val="00C737D3"/>
    <w:rsid w:val="00C7535F"/>
    <w:rsid w:val="00C80A95"/>
    <w:rsid w:val="00C8288D"/>
    <w:rsid w:val="00C82A91"/>
    <w:rsid w:val="00C85501"/>
    <w:rsid w:val="00C87C8A"/>
    <w:rsid w:val="00C90F67"/>
    <w:rsid w:val="00C93046"/>
    <w:rsid w:val="00CA1246"/>
    <w:rsid w:val="00CA4317"/>
    <w:rsid w:val="00CA5B29"/>
    <w:rsid w:val="00CB1697"/>
    <w:rsid w:val="00CB6A7D"/>
    <w:rsid w:val="00CC133E"/>
    <w:rsid w:val="00CC3644"/>
    <w:rsid w:val="00CC4977"/>
    <w:rsid w:val="00CC4D32"/>
    <w:rsid w:val="00CC5058"/>
    <w:rsid w:val="00CD0BA8"/>
    <w:rsid w:val="00CD2E88"/>
    <w:rsid w:val="00CD3D0A"/>
    <w:rsid w:val="00CD48AB"/>
    <w:rsid w:val="00CD764A"/>
    <w:rsid w:val="00CE2907"/>
    <w:rsid w:val="00CE57AE"/>
    <w:rsid w:val="00CF4F51"/>
    <w:rsid w:val="00CF62A0"/>
    <w:rsid w:val="00D024EA"/>
    <w:rsid w:val="00D0608D"/>
    <w:rsid w:val="00D102B2"/>
    <w:rsid w:val="00D13180"/>
    <w:rsid w:val="00D1500B"/>
    <w:rsid w:val="00D20E33"/>
    <w:rsid w:val="00D23B39"/>
    <w:rsid w:val="00D27FAD"/>
    <w:rsid w:val="00D30D39"/>
    <w:rsid w:val="00D31FEA"/>
    <w:rsid w:val="00D35B57"/>
    <w:rsid w:val="00D370E1"/>
    <w:rsid w:val="00D40B7F"/>
    <w:rsid w:val="00D4199B"/>
    <w:rsid w:val="00D4286B"/>
    <w:rsid w:val="00D46DC0"/>
    <w:rsid w:val="00D50EC2"/>
    <w:rsid w:val="00D526C4"/>
    <w:rsid w:val="00D54399"/>
    <w:rsid w:val="00D55185"/>
    <w:rsid w:val="00D566B5"/>
    <w:rsid w:val="00D64006"/>
    <w:rsid w:val="00D8007F"/>
    <w:rsid w:val="00D83A5B"/>
    <w:rsid w:val="00D92757"/>
    <w:rsid w:val="00D92B37"/>
    <w:rsid w:val="00D96145"/>
    <w:rsid w:val="00DA50A5"/>
    <w:rsid w:val="00DB20C9"/>
    <w:rsid w:val="00DB3995"/>
    <w:rsid w:val="00DB47DD"/>
    <w:rsid w:val="00DC0E1F"/>
    <w:rsid w:val="00DC23A2"/>
    <w:rsid w:val="00DC3D30"/>
    <w:rsid w:val="00DC4074"/>
    <w:rsid w:val="00DC44DC"/>
    <w:rsid w:val="00DC7D87"/>
    <w:rsid w:val="00DD4E33"/>
    <w:rsid w:val="00DD7E21"/>
    <w:rsid w:val="00DE0293"/>
    <w:rsid w:val="00DE0E24"/>
    <w:rsid w:val="00DE1A38"/>
    <w:rsid w:val="00DE360F"/>
    <w:rsid w:val="00DE4561"/>
    <w:rsid w:val="00DE57D2"/>
    <w:rsid w:val="00DF048E"/>
    <w:rsid w:val="00DF21CC"/>
    <w:rsid w:val="00DF24B6"/>
    <w:rsid w:val="00DF30A7"/>
    <w:rsid w:val="00DF389A"/>
    <w:rsid w:val="00DF56C2"/>
    <w:rsid w:val="00DF57C0"/>
    <w:rsid w:val="00DF6255"/>
    <w:rsid w:val="00E00CB9"/>
    <w:rsid w:val="00E03F3E"/>
    <w:rsid w:val="00E05AF7"/>
    <w:rsid w:val="00E05B4B"/>
    <w:rsid w:val="00E11787"/>
    <w:rsid w:val="00E140BE"/>
    <w:rsid w:val="00E1415B"/>
    <w:rsid w:val="00E164A3"/>
    <w:rsid w:val="00E16D1C"/>
    <w:rsid w:val="00E26224"/>
    <w:rsid w:val="00E31F29"/>
    <w:rsid w:val="00E34F76"/>
    <w:rsid w:val="00E357CC"/>
    <w:rsid w:val="00E35AFC"/>
    <w:rsid w:val="00E368A9"/>
    <w:rsid w:val="00E37E39"/>
    <w:rsid w:val="00E37E9C"/>
    <w:rsid w:val="00E40A55"/>
    <w:rsid w:val="00E4124D"/>
    <w:rsid w:val="00E42953"/>
    <w:rsid w:val="00E43550"/>
    <w:rsid w:val="00E47CFB"/>
    <w:rsid w:val="00E520B6"/>
    <w:rsid w:val="00E52E76"/>
    <w:rsid w:val="00E61BE7"/>
    <w:rsid w:val="00E62876"/>
    <w:rsid w:val="00E62DDC"/>
    <w:rsid w:val="00E65324"/>
    <w:rsid w:val="00E65D56"/>
    <w:rsid w:val="00E70C85"/>
    <w:rsid w:val="00E715BC"/>
    <w:rsid w:val="00E76A77"/>
    <w:rsid w:val="00E76F25"/>
    <w:rsid w:val="00E82AA8"/>
    <w:rsid w:val="00E84997"/>
    <w:rsid w:val="00E87CF7"/>
    <w:rsid w:val="00E9316C"/>
    <w:rsid w:val="00E9626B"/>
    <w:rsid w:val="00E96B00"/>
    <w:rsid w:val="00EA411A"/>
    <w:rsid w:val="00EB09D1"/>
    <w:rsid w:val="00EB5F30"/>
    <w:rsid w:val="00EC0EC4"/>
    <w:rsid w:val="00EC144B"/>
    <w:rsid w:val="00EC299E"/>
    <w:rsid w:val="00EC3256"/>
    <w:rsid w:val="00ED081B"/>
    <w:rsid w:val="00ED73C3"/>
    <w:rsid w:val="00ED7885"/>
    <w:rsid w:val="00EE42C7"/>
    <w:rsid w:val="00EE73C2"/>
    <w:rsid w:val="00EE74A2"/>
    <w:rsid w:val="00EF049B"/>
    <w:rsid w:val="00EF4C5F"/>
    <w:rsid w:val="00F056A2"/>
    <w:rsid w:val="00F05E32"/>
    <w:rsid w:val="00F06D0E"/>
    <w:rsid w:val="00F106FF"/>
    <w:rsid w:val="00F1364D"/>
    <w:rsid w:val="00F2186E"/>
    <w:rsid w:val="00F22904"/>
    <w:rsid w:val="00F235C1"/>
    <w:rsid w:val="00F25A23"/>
    <w:rsid w:val="00F274EE"/>
    <w:rsid w:val="00F275EC"/>
    <w:rsid w:val="00F317AB"/>
    <w:rsid w:val="00F33613"/>
    <w:rsid w:val="00F33851"/>
    <w:rsid w:val="00F37E2F"/>
    <w:rsid w:val="00F430F9"/>
    <w:rsid w:val="00F53D0D"/>
    <w:rsid w:val="00F549A1"/>
    <w:rsid w:val="00F600E6"/>
    <w:rsid w:val="00F60366"/>
    <w:rsid w:val="00F67BE1"/>
    <w:rsid w:val="00F70985"/>
    <w:rsid w:val="00F758CD"/>
    <w:rsid w:val="00F75F5B"/>
    <w:rsid w:val="00F77152"/>
    <w:rsid w:val="00F806CE"/>
    <w:rsid w:val="00F8425A"/>
    <w:rsid w:val="00F86DD8"/>
    <w:rsid w:val="00F92D71"/>
    <w:rsid w:val="00F9661C"/>
    <w:rsid w:val="00F96E7E"/>
    <w:rsid w:val="00FA4967"/>
    <w:rsid w:val="00FB0C76"/>
    <w:rsid w:val="00FB2B36"/>
    <w:rsid w:val="00FB3D6E"/>
    <w:rsid w:val="00FB5480"/>
    <w:rsid w:val="00FB57C3"/>
    <w:rsid w:val="00FB6D8B"/>
    <w:rsid w:val="00FB6FAB"/>
    <w:rsid w:val="00FB7E84"/>
    <w:rsid w:val="00FC132F"/>
    <w:rsid w:val="00FC3DD7"/>
    <w:rsid w:val="00FC4267"/>
    <w:rsid w:val="00FC5C34"/>
    <w:rsid w:val="00FC5F91"/>
    <w:rsid w:val="00FC6099"/>
    <w:rsid w:val="00FC6620"/>
    <w:rsid w:val="00FD0237"/>
    <w:rsid w:val="00FD09C9"/>
    <w:rsid w:val="00FD51AF"/>
    <w:rsid w:val="00FE1FD2"/>
    <w:rsid w:val="00FE494B"/>
    <w:rsid w:val="00FE496B"/>
    <w:rsid w:val="00FE5651"/>
    <w:rsid w:val="00FF0860"/>
    <w:rsid w:val="00FF10AA"/>
    <w:rsid w:val="00FF1281"/>
    <w:rsid w:val="00FF3DA4"/>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9380E7"/>
  <w15:docId w15:val="{BC693C53-8BFC-43ED-B64C-CC89BEFE4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4"/>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4"/>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4"/>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4"/>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4"/>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4"/>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4"/>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rsid w:val="006336F2"/>
    <w:rPr>
      <w:rFonts w:ascii="Arial" w:eastAsiaTheme="majorEastAsia" w:hAnsi="Arial"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1"/>
      </w:numPr>
      <w:ind w:right="567"/>
      <w:contextualSpacing/>
    </w:pPr>
  </w:style>
  <w:style w:type="character" w:customStyle="1" w:styleId="berschrift4Zchn">
    <w:name w:val="Überschrift 4 Zchn"/>
    <w:basedOn w:val="Absatz-Standardschriftart"/>
    <w:link w:val="berschrift4"/>
    <w:uiPriority w:val="9"/>
    <w:semiHidden/>
    <w:rsid w:val="00672651"/>
    <w:rPr>
      <w:rFonts w:ascii="Arial" w:eastAsiaTheme="majorEastAsia" w:hAnsi="Arial" w:cstheme="majorBidi"/>
      <w:b/>
      <w:bCs/>
      <w:i/>
      <w:iCs/>
      <w:color w:val="4F81BD" w:themeColor="accent1"/>
      <w:sz w:val="22"/>
    </w:rPr>
  </w:style>
  <w:style w:type="character" w:customStyle="1" w:styleId="berschrift5Zchn">
    <w:name w:val="Überschrift 5 Zchn"/>
    <w:basedOn w:val="Absatz-Standardschriftart"/>
    <w:link w:val="berschrift5"/>
    <w:uiPriority w:val="9"/>
    <w:semiHidden/>
    <w:rsid w:val="00672651"/>
    <w:rPr>
      <w:rFonts w:ascii="Arial" w:eastAsiaTheme="majorEastAsia" w:hAnsi="Arial" w:cstheme="majorBidi"/>
      <w:color w:val="244061" w:themeColor="accent1" w:themeShade="80"/>
      <w:sz w:val="22"/>
    </w:rPr>
  </w:style>
  <w:style w:type="character" w:customStyle="1" w:styleId="berschrift6Zchn">
    <w:name w:val="Überschrift 6 Zchn"/>
    <w:basedOn w:val="Absatz-Standardschriftart"/>
    <w:link w:val="berschrift6"/>
    <w:uiPriority w:val="9"/>
    <w:semiHidden/>
    <w:rsid w:val="00672651"/>
    <w:rPr>
      <w:rFonts w:ascii="Arial" w:eastAsiaTheme="majorEastAsia" w:hAnsi="Arial" w:cstheme="majorBidi"/>
      <w:i/>
      <w:iCs/>
      <w:color w:val="244061" w:themeColor="accent1" w:themeShade="80"/>
      <w:sz w:val="22"/>
    </w:rPr>
  </w:style>
  <w:style w:type="character" w:customStyle="1" w:styleId="berschrift7Zchn">
    <w:name w:val="Überschrift 7 Zchn"/>
    <w:basedOn w:val="Absatz-Standardschriftart"/>
    <w:link w:val="berschrift7"/>
    <w:uiPriority w:val="9"/>
    <w:semiHidden/>
    <w:rsid w:val="00672651"/>
    <w:rPr>
      <w:rFonts w:ascii="Arial" w:eastAsiaTheme="majorEastAsia" w:hAnsi="Arial" w:cstheme="majorBidi"/>
      <w:i/>
      <w:iCs/>
      <w:color w:val="404040" w:themeColor="text1" w:themeTint="BF"/>
      <w:sz w:val="22"/>
    </w:rPr>
  </w:style>
  <w:style w:type="character" w:customStyle="1" w:styleId="berschrift8Zchn">
    <w:name w:val="Überschrift 8 Zchn"/>
    <w:basedOn w:val="Absatz-Standardschriftart"/>
    <w:link w:val="berschrift8"/>
    <w:uiPriority w:val="9"/>
    <w:semiHidden/>
    <w:rsid w:val="00672651"/>
    <w:rPr>
      <w:rFonts w:ascii="Arial" w:eastAsiaTheme="majorEastAsia" w:hAnsi="Arial"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Arial" w:eastAsiaTheme="majorEastAsia" w:hAnsi="Arial"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2"/>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3"/>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 w:type="character" w:customStyle="1" w:styleId="NichtaufgelsteErwhnung1">
    <w:name w:val="Nicht aufgelöste Erwähnung1"/>
    <w:basedOn w:val="Absatz-Standardschriftart"/>
    <w:uiPriority w:val="99"/>
    <w:semiHidden/>
    <w:unhideWhenUsed/>
    <w:rsid w:val="00AB0B1E"/>
    <w:rPr>
      <w:color w:val="605E5C"/>
      <w:shd w:val="clear" w:color="auto" w:fill="E1DFDD"/>
    </w:rPr>
  </w:style>
  <w:style w:type="paragraph" w:customStyle="1" w:styleId="text">
    <w:name w:val="text"/>
    <w:basedOn w:val="Standard"/>
    <w:rsid w:val="006E06DD"/>
    <w:pPr>
      <w:suppressAutoHyphens/>
      <w:spacing w:before="280" w:after="280" w:line="240" w:lineRule="auto"/>
    </w:pPr>
    <w:rPr>
      <w:rFonts w:ascii="Times New Roman" w:eastAsia="Times New Roman" w:hAnsi="Times New Roman" w:cs="Times New Roman"/>
      <w:color w:val="7B7E83"/>
      <w:sz w:val="20"/>
      <w:szCs w:val="20"/>
      <w:lang w:eastAsia="ar-SA"/>
    </w:rPr>
  </w:style>
  <w:style w:type="character" w:customStyle="1" w:styleId="artikeltitel">
    <w:name w:val="artikeltitel"/>
    <w:basedOn w:val="Absatz-Standardschriftart"/>
    <w:uiPriority w:val="99"/>
    <w:rsid w:val="007A2343"/>
    <w:rPr>
      <w:rFonts w:cs="Times New Roman"/>
    </w:rPr>
  </w:style>
  <w:style w:type="character" w:customStyle="1" w:styleId="small-title">
    <w:name w:val="small-title"/>
    <w:basedOn w:val="Absatz-Standardschriftart"/>
    <w:uiPriority w:val="99"/>
    <w:rsid w:val="007A2343"/>
    <w:rPr>
      <w:rFonts w:cs="Times New Roman"/>
    </w:rPr>
  </w:style>
  <w:style w:type="character" w:customStyle="1" w:styleId="Titel1">
    <w:name w:val="Titel1"/>
    <w:basedOn w:val="Absatz-Standardschriftart"/>
    <w:uiPriority w:val="99"/>
    <w:rsid w:val="007A2343"/>
    <w:rPr>
      <w:rFonts w:cs="Times New Roman"/>
    </w:rPr>
  </w:style>
  <w:style w:type="paragraph" w:customStyle="1" w:styleId="excerpt">
    <w:name w:val="excerpt"/>
    <w:basedOn w:val="Standard"/>
    <w:uiPriority w:val="99"/>
    <w:rsid w:val="007A2343"/>
    <w:pPr>
      <w:spacing w:before="100" w:beforeAutospacing="1" w:after="100" w:afterAutospacing="1" w:line="240" w:lineRule="auto"/>
    </w:pPr>
    <w:rPr>
      <w:rFonts w:ascii="Times New Roman" w:eastAsia="Cambria" w:hAnsi="Times New Roman" w:cs="Times New Roman"/>
      <w:sz w:val="24"/>
      <w:lang w:eastAsia="de-DE"/>
    </w:rPr>
  </w:style>
  <w:style w:type="character" w:customStyle="1" w:styleId="projecttitle">
    <w:name w:val="project_title"/>
    <w:basedOn w:val="Absatz-Standardschriftart"/>
    <w:uiPriority w:val="99"/>
    <w:rsid w:val="007A2343"/>
    <w:rPr>
      <w:rFonts w:cs="Times New Roman"/>
    </w:rPr>
  </w:style>
  <w:style w:type="character" w:customStyle="1" w:styleId="projectinfoblack">
    <w:name w:val="project_info_black"/>
    <w:basedOn w:val="Absatz-Standardschriftart"/>
    <w:uiPriority w:val="99"/>
    <w:rsid w:val="007A2343"/>
    <w:rPr>
      <w:rFonts w:cs="Times New Roman"/>
    </w:rPr>
  </w:style>
  <w:style w:type="character" w:customStyle="1" w:styleId="dachzeile">
    <w:name w:val="dachzeile"/>
    <w:basedOn w:val="Absatz-Standardschriftart"/>
    <w:uiPriority w:val="99"/>
    <w:rsid w:val="007A2343"/>
    <w:rPr>
      <w:rFonts w:cs="Times New Roman"/>
    </w:rPr>
  </w:style>
  <w:style w:type="character" w:customStyle="1" w:styleId="autor">
    <w:name w:val="autor"/>
    <w:basedOn w:val="Absatz-Standardschriftart"/>
    <w:uiPriority w:val="99"/>
    <w:rsid w:val="007A2343"/>
    <w:rPr>
      <w:rFonts w:cs="Times New Roman"/>
    </w:rPr>
  </w:style>
  <w:style w:type="character" w:customStyle="1" w:styleId="sl2">
    <w:name w:val="sl2"/>
    <w:basedOn w:val="Absatz-Standardschriftart"/>
    <w:uiPriority w:val="99"/>
    <w:rsid w:val="007A2343"/>
    <w:rPr>
      <w:rFonts w:cs="Times New Roman"/>
    </w:rPr>
  </w:style>
  <w:style w:type="character" w:styleId="NichtaufgelsteErwhnung">
    <w:name w:val="Unresolved Mention"/>
    <w:basedOn w:val="Absatz-Standardschriftart"/>
    <w:uiPriority w:val="99"/>
    <w:semiHidden/>
    <w:unhideWhenUsed/>
    <w:rsid w:val="00EB5F30"/>
    <w:rPr>
      <w:color w:val="605E5C"/>
      <w:shd w:val="clear" w:color="auto" w:fill="E1DFDD"/>
    </w:rPr>
  </w:style>
  <w:style w:type="character" w:customStyle="1" w:styleId="ds13">
    <w:name w:val="ds13"/>
    <w:basedOn w:val="Absatz-Standardschriftart"/>
    <w:rsid w:val="0018584D"/>
  </w:style>
  <w:style w:type="character" w:customStyle="1" w:styleId="news-list-date">
    <w:name w:val="news-list-date"/>
    <w:basedOn w:val="Absatz-Standardschriftart"/>
    <w:rsid w:val="00241A3B"/>
  </w:style>
  <w:style w:type="character" w:customStyle="1" w:styleId="news-list-category">
    <w:name w:val="news-list-category"/>
    <w:basedOn w:val="Absatz-Standardschriftart"/>
    <w:rsid w:val="00241A3B"/>
  </w:style>
  <w:style w:type="paragraph" w:customStyle="1" w:styleId="news-img-caption">
    <w:name w:val="news-img-caption"/>
    <w:basedOn w:val="Standard"/>
    <w:rsid w:val="00241A3B"/>
    <w:pPr>
      <w:spacing w:before="100" w:beforeAutospacing="1" w:after="100" w:afterAutospacing="1" w:line="240" w:lineRule="auto"/>
    </w:pPr>
    <w:rPr>
      <w:rFonts w:ascii="Times New Roman" w:eastAsia="Times New Roman" w:hAnsi="Times New Roman" w:cs="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2943121">
      <w:bodyDiv w:val="1"/>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228884138">
      <w:bodyDiv w:val="1"/>
      <w:marLeft w:val="0"/>
      <w:marRight w:val="0"/>
      <w:marTop w:val="0"/>
      <w:marBottom w:val="0"/>
      <w:divBdr>
        <w:top w:val="none" w:sz="0" w:space="0" w:color="auto"/>
        <w:left w:val="none" w:sz="0" w:space="0" w:color="auto"/>
        <w:bottom w:val="none" w:sz="0" w:space="0" w:color="auto"/>
        <w:right w:val="none" w:sz="0" w:space="0" w:color="auto"/>
      </w:divBdr>
      <w:divsChild>
        <w:div w:id="1661696452">
          <w:marLeft w:val="0"/>
          <w:marRight w:val="0"/>
          <w:marTop w:val="0"/>
          <w:marBottom w:val="0"/>
          <w:divBdr>
            <w:top w:val="none" w:sz="0" w:space="0" w:color="auto"/>
            <w:left w:val="none" w:sz="0" w:space="0" w:color="auto"/>
            <w:bottom w:val="none" w:sz="0" w:space="0" w:color="auto"/>
            <w:right w:val="none" w:sz="0" w:space="0" w:color="auto"/>
          </w:divBdr>
        </w:div>
      </w:divsChild>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53439066">
      <w:bodyDiv w:val="1"/>
      <w:marLeft w:val="0"/>
      <w:marRight w:val="0"/>
      <w:marTop w:val="0"/>
      <w:marBottom w:val="0"/>
      <w:divBdr>
        <w:top w:val="none" w:sz="0" w:space="0" w:color="auto"/>
        <w:left w:val="none" w:sz="0" w:space="0" w:color="auto"/>
        <w:bottom w:val="none" w:sz="0" w:space="0" w:color="auto"/>
        <w:right w:val="none" w:sz="0" w:space="0" w:color="auto"/>
      </w:divBdr>
      <w:divsChild>
        <w:div w:id="818155169">
          <w:marLeft w:val="0"/>
          <w:marRight w:val="0"/>
          <w:marTop w:val="0"/>
          <w:marBottom w:val="0"/>
          <w:divBdr>
            <w:top w:val="none" w:sz="0" w:space="0" w:color="auto"/>
            <w:left w:val="none" w:sz="0" w:space="0" w:color="auto"/>
            <w:bottom w:val="none" w:sz="0" w:space="0" w:color="auto"/>
            <w:right w:val="none" w:sz="0" w:space="0" w:color="auto"/>
          </w:divBdr>
        </w:div>
        <w:div w:id="1989432545">
          <w:marLeft w:val="0"/>
          <w:marRight w:val="0"/>
          <w:marTop w:val="0"/>
          <w:marBottom w:val="0"/>
          <w:divBdr>
            <w:top w:val="none" w:sz="0" w:space="0" w:color="auto"/>
            <w:left w:val="none" w:sz="0" w:space="0" w:color="auto"/>
            <w:bottom w:val="none" w:sz="0" w:space="0" w:color="auto"/>
            <w:right w:val="none" w:sz="0" w:space="0" w:color="auto"/>
          </w:divBdr>
          <w:divsChild>
            <w:div w:id="1416364952">
              <w:marLeft w:val="0"/>
              <w:marRight w:val="0"/>
              <w:marTop w:val="0"/>
              <w:marBottom w:val="0"/>
              <w:divBdr>
                <w:top w:val="none" w:sz="0" w:space="0" w:color="auto"/>
                <w:left w:val="none" w:sz="0" w:space="0" w:color="auto"/>
                <w:bottom w:val="none" w:sz="0" w:space="0" w:color="auto"/>
                <w:right w:val="none" w:sz="0" w:space="0" w:color="auto"/>
              </w:divBdr>
            </w:div>
          </w:divsChild>
        </w:div>
        <w:div w:id="1236892087">
          <w:marLeft w:val="0"/>
          <w:marRight w:val="0"/>
          <w:marTop w:val="0"/>
          <w:marBottom w:val="0"/>
          <w:divBdr>
            <w:top w:val="none" w:sz="0" w:space="0" w:color="auto"/>
            <w:left w:val="none" w:sz="0" w:space="0" w:color="auto"/>
            <w:bottom w:val="none" w:sz="0" w:space="0" w:color="auto"/>
            <w:right w:val="none" w:sz="0" w:space="0" w:color="auto"/>
          </w:divBdr>
        </w:div>
      </w:divsChild>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18604494">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5180">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780345902">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831683023">
      <w:bodyDiv w:val="1"/>
      <w:marLeft w:val="0"/>
      <w:marRight w:val="0"/>
      <w:marTop w:val="0"/>
      <w:marBottom w:val="0"/>
      <w:divBdr>
        <w:top w:val="none" w:sz="0" w:space="0" w:color="auto"/>
        <w:left w:val="none" w:sz="0" w:space="0" w:color="auto"/>
        <w:bottom w:val="none" w:sz="0" w:space="0" w:color="auto"/>
        <w:right w:val="none" w:sz="0" w:space="0" w:color="auto"/>
      </w:divBdr>
    </w:div>
    <w:div w:id="1014302072">
      <w:bodyDiv w:val="1"/>
      <w:marLeft w:val="0"/>
      <w:marRight w:val="0"/>
      <w:marTop w:val="0"/>
      <w:marBottom w:val="0"/>
      <w:divBdr>
        <w:top w:val="none" w:sz="0" w:space="0" w:color="auto"/>
        <w:left w:val="none" w:sz="0" w:space="0" w:color="auto"/>
        <w:bottom w:val="none" w:sz="0" w:space="0" w:color="auto"/>
        <w:right w:val="none" w:sz="0" w:space="0" w:color="auto"/>
      </w:divBdr>
      <w:divsChild>
        <w:div w:id="1507552959">
          <w:marLeft w:val="0"/>
          <w:marRight w:val="0"/>
          <w:marTop w:val="0"/>
          <w:marBottom w:val="0"/>
          <w:divBdr>
            <w:top w:val="none" w:sz="0" w:space="0" w:color="auto"/>
            <w:left w:val="none" w:sz="0" w:space="0" w:color="auto"/>
            <w:bottom w:val="none" w:sz="0" w:space="0" w:color="auto"/>
            <w:right w:val="none" w:sz="0" w:space="0" w:color="auto"/>
          </w:divBdr>
        </w:div>
      </w:divsChild>
    </w:div>
    <w:div w:id="1017463470">
      <w:bodyDiv w:val="1"/>
      <w:marLeft w:val="0"/>
      <w:marRight w:val="0"/>
      <w:marTop w:val="0"/>
      <w:marBottom w:val="0"/>
      <w:divBdr>
        <w:top w:val="none" w:sz="0" w:space="0" w:color="auto"/>
        <w:left w:val="none" w:sz="0" w:space="0" w:color="auto"/>
        <w:bottom w:val="none" w:sz="0" w:space="0" w:color="auto"/>
        <w:right w:val="none" w:sz="0" w:space="0" w:color="auto"/>
      </w:divBdr>
    </w:div>
    <w:div w:id="1069039770">
      <w:bodyDiv w:val="1"/>
      <w:marLeft w:val="0"/>
      <w:marRight w:val="0"/>
      <w:marTop w:val="0"/>
      <w:marBottom w:val="0"/>
      <w:divBdr>
        <w:top w:val="none" w:sz="0" w:space="0" w:color="auto"/>
        <w:left w:val="none" w:sz="0" w:space="0" w:color="auto"/>
        <w:bottom w:val="none" w:sz="0" w:space="0" w:color="auto"/>
        <w:right w:val="none" w:sz="0" w:space="0" w:color="auto"/>
      </w:divBdr>
    </w:div>
    <w:div w:id="1178545822">
      <w:bodyDiv w:val="1"/>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sChild>
            <w:div w:id="562956893">
              <w:marLeft w:val="0"/>
              <w:marRight w:val="0"/>
              <w:marTop w:val="0"/>
              <w:marBottom w:val="0"/>
              <w:divBdr>
                <w:top w:val="none" w:sz="0" w:space="0" w:color="auto"/>
                <w:left w:val="none" w:sz="0" w:space="0" w:color="auto"/>
                <w:bottom w:val="none" w:sz="0" w:space="0" w:color="auto"/>
                <w:right w:val="none" w:sz="0" w:space="0" w:color="auto"/>
              </w:divBdr>
              <w:divsChild>
                <w:div w:id="1003167977">
                  <w:marLeft w:val="0"/>
                  <w:marRight w:val="0"/>
                  <w:marTop w:val="0"/>
                  <w:marBottom w:val="0"/>
                  <w:divBdr>
                    <w:top w:val="none" w:sz="0" w:space="0" w:color="auto"/>
                    <w:left w:val="none" w:sz="0" w:space="0" w:color="auto"/>
                    <w:bottom w:val="none" w:sz="0" w:space="0" w:color="auto"/>
                    <w:right w:val="none" w:sz="0" w:space="0" w:color="auto"/>
                  </w:divBdr>
                  <w:divsChild>
                    <w:div w:id="210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3670">
              <w:marLeft w:val="0"/>
              <w:marRight w:val="0"/>
              <w:marTop w:val="0"/>
              <w:marBottom w:val="0"/>
              <w:divBdr>
                <w:top w:val="none" w:sz="0" w:space="0" w:color="auto"/>
                <w:left w:val="none" w:sz="0" w:space="0" w:color="auto"/>
                <w:bottom w:val="none" w:sz="0" w:space="0" w:color="auto"/>
                <w:right w:val="none" w:sz="0" w:space="0" w:color="auto"/>
              </w:divBdr>
              <w:divsChild>
                <w:div w:id="427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49286413">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50408311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753818768">
      <w:bodyDiv w:val="1"/>
      <w:marLeft w:val="0"/>
      <w:marRight w:val="0"/>
      <w:marTop w:val="0"/>
      <w:marBottom w:val="0"/>
      <w:divBdr>
        <w:top w:val="none" w:sz="0" w:space="0" w:color="auto"/>
        <w:left w:val="none" w:sz="0" w:space="0" w:color="auto"/>
        <w:bottom w:val="none" w:sz="0" w:space="0" w:color="auto"/>
        <w:right w:val="none" w:sz="0" w:space="0" w:color="auto"/>
      </w:divBdr>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49251070">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1938442965">
      <w:bodyDiv w:val="1"/>
      <w:marLeft w:val="0"/>
      <w:marRight w:val="0"/>
      <w:marTop w:val="0"/>
      <w:marBottom w:val="0"/>
      <w:divBdr>
        <w:top w:val="none" w:sz="0" w:space="0" w:color="auto"/>
        <w:left w:val="none" w:sz="0" w:space="0" w:color="auto"/>
        <w:bottom w:val="none" w:sz="0" w:space="0" w:color="auto"/>
        <w:right w:val="none" w:sz="0" w:space="0" w:color="auto"/>
      </w:divBdr>
      <w:divsChild>
        <w:div w:id="436995874">
          <w:marLeft w:val="0"/>
          <w:marRight w:val="0"/>
          <w:marTop w:val="0"/>
          <w:marBottom w:val="0"/>
          <w:divBdr>
            <w:top w:val="none" w:sz="0" w:space="0" w:color="auto"/>
            <w:left w:val="none" w:sz="0" w:space="0" w:color="auto"/>
            <w:bottom w:val="none" w:sz="0" w:space="0" w:color="auto"/>
            <w:right w:val="none" w:sz="0" w:space="0" w:color="auto"/>
          </w:divBdr>
        </w:div>
        <w:div w:id="814880659">
          <w:marLeft w:val="0"/>
          <w:marRight w:val="0"/>
          <w:marTop w:val="0"/>
          <w:marBottom w:val="0"/>
          <w:divBdr>
            <w:top w:val="none" w:sz="0" w:space="0" w:color="auto"/>
            <w:left w:val="none" w:sz="0" w:space="0" w:color="auto"/>
            <w:bottom w:val="none" w:sz="0" w:space="0" w:color="auto"/>
            <w:right w:val="none" w:sz="0" w:space="0" w:color="auto"/>
          </w:divBdr>
          <w:divsChild>
            <w:div w:id="1190949090">
              <w:marLeft w:val="0"/>
              <w:marRight w:val="0"/>
              <w:marTop w:val="0"/>
              <w:marBottom w:val="0"/>
              <w:divBdr>
                <w:top w:val="none" w:sz="0" w:space="0" w:color="auto"/>
                <w:left w:val="none" w:sz="0" w:space="0" w:color="auto"/>
                <w:bottom w:val="none" w:sz="0" w:space="0" w:color="auto"/>
                <w:right w:val="none" w:sz="0" w:space="0" w:color="auto"/>
              </w:divBdr>
              <w:divsChild>
                <w:div w:id="1949198625">
                  <w:marLeft w:val="0"/>
                  <w:marRight w:val="0"/>
                  <w:marTop w:val="0"/>
                  <w:marBottom w:val="0"/>
                  <w:divBdr>
                    <w:top w:val="none" w:sz="0" w:space="0" w:color="auto"/>
                    <w:left w:val="none" w:sz="0" w:space="0" w:color="auto"/>
                    <w:bottom w:val="none" w:sz="0" w:space="0" w:color="auto"/>
                    <w:right w:val="none" w:sz="0" w:space="0" w:color="auto"/>
                  </w:divBdr>
                  <w:divsChild>
                    <w:div w:id="1174029206">
                      <w:marLeft w:val="0"/>
                      <w:marRight w:val="0"/>
                      <w:marTop w:val="0"/>
                      <w:marBottom w:val="0"/>
                      <w:divBdr>
                        <w:top w:val="none" w:sz="0" w:space="0" w:color="auto"/>
                        <w:left w:val="none" w:sz="0" w:space="0" w:color="auto"/>
                        <w:bottom w:val="none" w:sz="0" w:space="0" w:color="auto"/>
                        <w:right w:val="none" w:sz="0" w:space="0" w:color="auto"/>
                      </w:divBdr>
                      <w:divsChild>
                        <w:div w:id="229661814">
                          <w:marLeft w:val="0"/>
                          <w:marRight w:val="0"/>
                          <w:marTop w:val="0"/>
                          <w:marBottom w:val="0"/>
                          <w:divBdr>
                            <w:top w:val="none" w:sz="0" w:space="0" w:color="auto"/>
                            <w:left w:val="none" w:sz="0" w:space="0" w:color="auto"/>
                            <w:bottom w:val="none" w:sz="0" w:space="0" w:color="auto"/>
                            <w:right w:val="none" w:sz="0" w:space="0" w:color="auto"/>
                          </w:divBdr>
                          <w:divsChild>
                            <w:div w:id="41708985">
                              <w:marLeft w:val="0"/>
                              <w:marRight w:val="0"/>
                              <w:marTop w:val="0"/>
                              <w:marBottom w:val="0"/>
                              <w:divBdr>
                                <w:top w:val="none" w:sz="0" w:space="0" w:color="auto"/>
                                <w:left w:val="none" w:sz="0" w:space="0" w:color="auto"/>
                                <w:bottom w:val="none" w:sz="0" w:space="0" w:color="auto"/>
                                <w:right w:val="none" w:sz="0" w:space="0" w:color="auto"/>
                              </w:divBdr>
                              <w:divsChild>
                                <w:div w:id="1833909602">
                                  <w:marLeft w:val="0"/>
                                  <w:marRight w:val="0"/>
                                  <w:marTop w:val="0"/>
                                  <w:marBottom w:val="0"/>
                                  <w:divBdr>
                                    <w:top w:val="none" w:sz="0" w:space="0" w:color="auto"/>
                                    <w:left w:val="none" w:sz="0" w:space="0" w:color="auto"/>
                                    <w:bottom w:val="none" w:sz="0" w:space="0" w:color="auto"/>
                                    <w:right w:val="none" w:sz="0" w:space="0" w:color="auto"/>
                                  </w:divBdr>
                                  <w:divsChild>
                                    <w:div w:id="933049793">
                                      <w:marLeft w:val="0"/>
                                      <w:marRight w:val="0"/>
                                      <w:marTop w:val="0"/>
                                      <w:marBottom w:val="0"/>
                                      <w:divBdr>
                                        <w:top w:val="none" w:sz="0" w:space="0" w:color="auto"/>
                                        <w:left w:val="none" w:sz="0" w:space="0" w:color="auto"/>
                                        <w:bottom w:val="none" w:sz="0" w:space="0" w:color="auto"/>
                                        <w:right w:val="none" w:sz="0" w:space="0" w:color="auto"/>
                                      </w:divBdr>
                                    </w:div>
                                    <w:div w:id="1473138272">
                                      <w:marLeft w:val="0"/>
                                      <w:marRight w:val="0"/>
                                      <w:marTop w:val="0"/>
                                      <w:marBottom w:val="0"/>
                                      <w:divBdr>
                                        <w:top w:val="none" w:sz="0" w:space="0" w:color="auto"/>
                                        <w:left w:val="none" w:sz="0" w:space="0" w:color="auto"/>
                                        <w:bottom w:val="none" w:sz="0" w:space="0" w:color="auto"/>
                                        <w:right w:val="none" w:sz="0" w:space="0" w:color="auto"/>
                                      </w:divBdr>
                                    </w:div>
                                    <w:div w:id="1418403380">
                                      <w:marLeft w:val="0"/>
                                      <w:marRight w:val="0"/>
                                      <w:marTop w:val="0"/>
                                      <w:marBottom w:val="0"/>
                                      <w:divBdr>
                                        <w:top w:val="none" w:sz="0" w:space="0" w:color="auto"/>
                                        <w:left w:val="none" w:sz="0" w:space="0" w:color="auto"/>
                                        <w:bottom w:val="none" w:sz="0" w:space="0" w:color="auto"/>
                                        <w:right w:val="none" w:sz="0" w:space="0" w:color="auto"/>
                                      </w:divBdr>
                                    </w:div>
                                    <w:div w:id="172766595">
                                      <w:marLeft w:val="0"/>
                                      <w:marRight w:val="0"/>
                                      <w:marTop w:val="0"/>
                                      <w:marBottom w:val="0"/>
                                      <w:divBdr>
                                        <w:top w:val="none" w:sz="0" w:space="0" w:color="auto"/>
                                        <w:left w:val="none" w:sz="0" w:space="0" w:color="auto"/>
                                        <w:bottom w:val="none" w:sz="0" w:space="0" w:color="auto"/>
                                        <w:right w:val="none" w:sz="0" w:space="0" w:color="auto"/>
                                      </w:divBdr>
                                      <w:divsChild>
                                        <w:div w:id="1052773490">
                                          <w:marLeft w:val="0"/>
                                          <w:marRight w:val="0"/>
                                          <w:marTop w:val="0"/>
                                          <w:marBottom w:val="0"/>
                                          <w:divBdr>
                                            <w:top w:val="none" w:sz="0" w:space="0" w:color="auto"/>
                                            <w:left w:val="none" w:sz="0" w:space="0" w:color="auto"/>
                                            <w:bottom w:val="none" w:sz="0" w:space="0" w:color="auto"/>
                                            <w:right w:val="none" w:sz="0" w:space="0" w:color="auto"/>
                                          </w:divBdr>
                                          <w:divsChild>
                                            <w:div w:id="10240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192331">
      <w:bodyDiv w:val="1"/>
      <w:marLeft w:val="0"/>
      <w:marRight w:val="0"/>
      <w:marTop w:val="0"/>
      <w:marBottom w:val="0"/>
      <w:divBdr>
        <w:top w:val="none" w:sz="0" w:space="0" w:color="auto"/>
        <w:left w:val="none" w:sz="0" w:space="0" w:color="auto"/>
        <w:bottom w:val="none" w:sz="0" w:space="0" w:color="auto"/>
        <w:right w:val="none" w:sz="0" w:space="0" w:color="auto"/>
      </w:divBdr>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828614">
      <w:bodyDiv w:val="1"/>
      <w:marLeft w:val="0"/>
      <w:marRight w:val="0"/>
      <w:marTop w:val="0"/>
      <w:marBottom w:val="0"/>
      <w:divBdr>
        <w:top w:val="none" w:sz="0" w:space="0" w:color="auto"/>
        <w:left w:val="none" w:sz="0" w:space="0" w:color="auto"/>
        <w:bottom w:val="none" w:sz="0" w:space="0" w:color="auto"/>
        <w:right w:val="none" w:sz="0" w:space="0" w:color="auto"/>
      </w:divBdr>
      <w:divsChild>
        <w:div w:id="2009168249">
          <w:marLeft w:val="0"/>
          <w:marRight w:val="0"/>
          <w:marTop w:val="0"/>
          <w:marBottom w:val="0"/>
          <w:divBdr>
            <w:top w:val="none" w:sz="0" w:space="0" w:color="auto"/>
            <w:left w:val="none" w:sz="0" w:space="0" w:color="auto"/>
            <w:bottom w:val="none" w:sz="0" w:space="0" w:color="auto"/>
            <w:right w:val="none" w:sz="0" w:space="0" w:color="auto"/>
          </w:divBdr>
        </w:div>
        <w:div w:id="1058283552">
          <w:marLeft w:val="0"/>
          <w:marRight w:val="0"/>
          <w:marTop w:val="0"/>
          <w:marBottom w:val="0"/>
          <w:divBdr>
            <w:top w:val="none" w:sz="0" w:space="0" w:color="auto"/>
            <w:left w:val="none" w:sz="0" w:space="0" w:color="auto"/>
            <w:bottom w:val="none" w:sz="0" w:space="0" w:color="auto"/>
            <w:right w:val="none" w:sz="0" w:space="0" w:color="auto"/>
          </w:divBdr>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53192821">
      <w:bodyDiv w:val="1"/>
      <w:marLeft w:val="0"/>
      <w:marRight w:val="0"/>
      <w:marTop w:val="0"/>
      <w:marBottom w:val="0"/>
      <w:divBdr>
        <w:top w:val="none" w:sz="0" w:space="0" w:color="auto"/>
        <w:left w:val="none" w:sz="0" w:space="0" w:color="auto"/>
        <w:bottom w:val="none" w:sz="0" w:space="0" w:color="auto"/>
        <w:right w:val="none" w:sz="0" w:space="0" w:color="auto"/>
      </w:divBdr>
      <w:divsChild>
        <w:div w:id="127093931">
          <w:marLeft w:val="0"/>
          <w:marRight w:val="0"/>
          <w:marTop w:val="0"/>
          <w:marBottom w:val="0"/>
          <w:divBdr>
            <w:top w:val="none" w:sz="0" w:space="0" w:color="auto"/>
            <w:left w:val="none" w:sz="0" w:space="0" w:color="auto"/>
            <w:bottom w:val="none" w:sz="0" w:space="0" w:color="auto"/>
            <w:right w:val="none" w:sz="0" w:space="0" w:color="auto"/>
          </w:divBdr>
          <w:divsChild>
            <w:div w:id="1744912464">
              <w:marLeft w:val="0"/>
              <w:marRight w:val="0"/>
              <w:marTop w:val="0"/>
              <w:marBottom w:val="0"/>
              <w:divBdr>
                <w:top w:val="none" w:sz="0" w:space="0" w:color="auto"/>
                <w:left w:val="none" w:sz="0" w:space="0" w:color="auto"/>
                <w:bottom w:val="none" w:sz="0" w:space="0" w:color="auto"/>
                <w:right w:val="none" w:sz="0" w:space="0" w:color="auto"/>
              </w:divBdr>
            </w:div>
            <w:div w:id="1550679907">
              <w:marLeft w:val="0"/>
              <w:marRight w:val="0"/>
              <w:marTop w:val="0"/>
              <w:marBottom w:val="0"/>
              <w:divBdr>
                <w:top w:val="none" w:sz="0" w:space="0" w:color="auto"/>
                <w:left w:val="none" w:sz="0" w:space="0" w:color="auto"/>
                <w:bottom w:val="none" w:sz="0" w:space="0" w:color="auto"/>
                <w:right w:val="none" w:sz="0" w:space="0" w:color="auto"/>
              </w:divBdr>
            </w:div>
            <w:div w:id="5295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4049">
      <w:bodyDiv w:val="1"/>
      <w:marLeft w:val="0"/>
      <w:marRight w:val="0"/>
      <w:marTop w:val="0"/>
      <w:marBottom w:val="0"/>
      <w:divBdr>
        <w:top w:val="none" w:sz="0" w:space="0" w:color="auto"/>
        <w:left w:val="none" w:sz="0" w:space="0" w:color="auto"/>
        <w:bottom w:val="none" w:sz="0" w:space="0" w:color="auto"/>
        <w:right w:val="none" w:sz="0" w:space="0" w:color="auto"/>
      </w:divBdr>
      <w:divsChild>
        <w:div w:id="4571416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sskrono.de/Oekologische-Holzwerkstoffe/Informationsmaterial/Werbemittel-1417195155.html" TargetMode="External"/><Relationship Id="rId13" Type="http://schemas.openxmlformats.org/officeDocument/2006/relationships/hyperlink" Target="http://www.swisskrono.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bachmann@werbeagentur-nowack.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1.safelinks.protection.outlook.com/?url=http%3A%2F%2Fwww.swisskrono.de&amp;data=02%7C01%7Ckristin.woelk%40swisskrono.com%7Ce6b2b4a44d3645c84ffb08d6e9c4d9f6%7Cd25adbfc404647c8b3113206f8ea8842%7C0%7C0%7C636953429016325961&amp;sdata=OGys0WxlS%2BNS1HRNTX%2Fd%2BmTCO%2BhqLtUUDieMetRgvp0%3D&amp;reserved=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lrbw.juris.de/cgi-bin/laender_rechtsprechung/document.py?Gericht=bw&amp;GerichtAuswahl=VGH+Baden-W%FCrttemberg&amp;Art=en&amp;Datum=2019&amp;nr=28534&amp;pos=1&amp;anz=98"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08E62-665F-4313-B238-6D02C30D7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4095</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4736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Ute B.</cp:lastModifiedBy>
  <cp:revision>7</cp:revision>
  <cp:lastPrinted>2019-08-19T10:46:00Z</cp:lastPrinted>
  <dcterms:created xsi:type="dcterms:W3CDTF">2019-08-18T11:50:00Z</dcterms:created>
  <dcterms:modified xsi:type="dcterms:W3CDTF">2019-08-19T10:46:00Z</dcterms:modified>
</cp:coreProperties>
</file>